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7C852">
      <w:pPr>
        <w:ind w:right="574"/>
        <w:rPr>
          <w:rFonts w:ascii="方正姚体" w:eastAsia="方正姚体" w:cs="方正姚体"/>
          <w:b/>
          <w:bCs/>
          <w:sz w:val="52"/>
          <w:szCs w:val="52"/>
          <w:highlight w:val="none"/>
        </w:rPr>
      </w:pPr>
    </w:p>
    <w:p w14:paraId="60A5D203">
      <w:pPr>
        <w:ind w:left="267" w:leftChars="127" w:firstLine="2"/>
        <w:jc w:val="center"/>
        <w:rPr>
          <w:rFonts w:ascii="方正姚体" w:eastAsia="方正姚体" w:cs="方正姚体"/>
          <w:sz w:val="52"/>
          <w:szCs w:val="52"/>
          <w:highlight w:val="none"/>
        </w:rPr>
        <w:sectPr>
          <w:headerReference r:id="rId5" w:type="first"/>
          <w:headerReference r:id="rId3" w:type="default"/>
          <w:footerReference r:id="rId6" w:type="default"/>
          <w:headerReference r:id="rId4" w:type="even"/>
          <w:footerReference r:id="rId7" w:type="even"/>
          <w:type w:val="continuous"/>
          <w:pgSz w:w="11906" w:h="16838"/>
          <w:pgMar w:top="1440" w:right="1797" w:bottom="1440" w:left="1797" w:header="851" w:footer="992" w:gutter="0"/>
          <w:cols w:space="720" w:num="2"/>
          <w:titlePg/>
          <w:docGrid w:linePitch="312" w:charSpace="0"/>
        </w:sectPr>
      </w:pPr>
    </w:p>
    <w:p w14:paraId="7F265B56">
      <w:pPr>
        <w:ind w:left="267" w:leftChars="127" w:firstLine="2"/>
        <w:jc w:val="center"/>
        <w:rPr>
          <w:rFonts w:hint="eastAsia" w:ascii="宋体" w:hAnsi="宋体" w:cs="方正姚体"/>
          <w:b/>
          <w:sz w:val="52"/>
          <w:szCs w:val="52"/>
          <w:highlight w:val="none"/>
          <w:lang w:val="en-US" w:eastAsia="zh-CN"/>
        </w:rPr>
      </w:pPr>
      <w:r>
        <w:rPr>
          <w:rFonts w:hint="eastAsia" w:ascii="宋体" w:hAnsi="宋体" w:cs="方正姚体"/>
          <w:b/>
          <w:sz w:val="52"/>
          <w:szCs w:val="52"/>
          <w:highlight w:val="none"/>
          <w:lang w:val="en-US" w:eastAsia="zh-CN"/>
        </w:rPr>
        <w:t>贵州都匀豪龙水泥有限公司</w:t>
      </w:r>
    </w:p>
    <w:p w14:paraId="2C128AE3">
      <w:pPr>
        <w:ind w:left="267" w:leftChars="127" w:firstLine="2"/>
        <w:jc w:val="center"/>
        <w:rPr>
          <w:rFonts w:ascii="宋体" w:hAnsi="宋体" w:cs="方正姚体"/>
          <w:b/>
          <w:sz w:val="52"/>
          <w:szCs w:val="52"/>
          <w:highlight w:val="none"/>
        </w:rPr>
      </w:pPr>
      <w:r>
        <w:rPr>
          <w:rFonts w:hint="eastAsia" w:ascii="宋体" w:hAnsi="宋体" w:cs="方正姚体"/>
          <w:b/>
          <w:sz w:val="52"/>
          <w:szCs w:val="52"/>
          <w:highlight w:val="none"/>
        </w:rPr>
        <w:t>实物资产交易合同</w:t>
      </w:r>
    </w:p>
    <w:p w14:paraId="0A8AF6BD">
      <w:pPr>
        <w:spacing w:line="360" w:lineRule="auto"/>
        <w:jc w:val="left"/>
        <w:rPr>
          <w:rFonts w:hint="eastAsia" w:ascii="宋体" w:hAnsi="宋体"/>
          <w:b/>
          <w:sz w:val="36"/>
          <w:szCs w:val="36"/>
          <w:highlight w:val="none"/>
        </w:rPr>
      </w:pPr>
    </w:p>
    <w:p w14:paraId="27C02D87">
      <w:pPr>
        <w:spacing w:line="360" w:lineRule="auto"/>
        <w:ind w:left="2168" w:hanging="2168" w:hangingChars="600"/>
        <w:jc w:val="left"/>
        <w:rPr>
          <w:rFonts w:hint="default" w:ascii="宋体" w:hAnsi="宋体" w:cs="宋体"/>
          <w:sz w:val="32"/>
          <w:szCs w:val="32"/>
          <w:highlight w:val="none"/>
          <w:u w:val="single"/>
          <w:lang w:val="en-US" w:eastAsia="zh-CN"/>
        </w:rPr>
      </w:pPr>
      <w:r>
        <w:rPr>
          <w:rFonts w:hint="eastAsia" w:ascii="宋体" w:hAnsi="宋体"/>
          <w:b/>
          <w:sz w:val="36"/>
          <w:szCs w:val="36"/>
          <w:highlight w:val="none"/>
        </w:rPr>
        <w:t>标的名称：</w:t>
      </w:r>
      <w:r>
        <w:rPr>
          <w:rFonts w:hint="eastAsia" w:ascii="宋体" w:hAnsi="宋体"/>
          <w:b/>
          <w:sz w:val="36"/>
          <w:szCs w:val="36"/>
          <w:highlight w:val="none"/>
          <w:lang w:val="en-US" w:eastAsia="zh-CN"/>
        </w:rPr>
        <w:t xml:space="preserve"> </w:t>
      </w:r>
      <w:r>
        <w:rPr>
          <w:rFonts w:hint="eastAsia" w:ascii="宋体" w:hAnsi="宋体" w:cs="宋体"/>
          <w:sz w:val="32"/>
          <w:szCs w:val="32"/>
          <w:highlight w:val="none"/>
          <w:u w:val="single"/>
          <w:lang w:val="en-US" w:eastAsia="zh-CN"/>
        </w:rPr>
        <w:t xml:space="preserve">                                 </w:t>
      </w:r>
    </w:p>
    <w:p w14:paraId="6DC0FA05">
      <w:pPr>
        <w:spacing w:line="360" w:lineRule="auto"/>
        <w:ind w:left="2159" w:leftChars="1028" w:firstLine="1446" w:firstLineChars="400"/>
        <w:jc w:val="both"/>
        <w:rPr>
          <w:rFonts w:hint="eastAsia" w:ascii="宋体" w:hAnsi="宋体"/>
          <w:b/>
          <w:sz w:val="36"/>
          <w:szCs w:val="36"/>
          <w:highlight w:val="none"/>
          <w:lang w:val="en-US" w:eastAsia="zh-CN"/>
        </w:rPr>
      </w:pPr>
    </w:p>
    <w:p w14:paraId="15F0C8A4">
      <w:pPr>
        <w:spacing w:line="360" w:lineRule="auto"/>
        <w:ind w:left="2159" w:leftChars="1028" w:firstLine="1446" w:firstLineChars="400"/>
        <w:jc w:val="both"/>
        <w:rPr>
          <w:rFonts w:hint="default" w:ascii="宋体" w:hAnsi="宋体" w:eastAsia="宋体"/>
          <w:b/>
          <w:sz w:val="36"/>
          <w:szCs w:val="36"/>
          <w:highlight w:val="none"/>
          <w:lang w:val="en-US" w:eastAsia="zh-CN"/>
        </w:rPr>
      </w:pPr>
      <w:r>
        <w:rPr>
          <w:rFonts w:hint="eastAsia" w:ascii="宋体" w:hAnsi="宋体"/>
          <w:b/>
          <w:sz w:val="36"/>
          <w:szCs w:val="36"/>
          <w:highlight w:val="none"/>
          <w:lang w:val="en-US" w:eastAsia="zh-CN"/>
        </w:rPr>
        <w:t>拆除项目</w:t>
      </w:r>
    </w:p>
    <w:p w14:paraId="561DD8F1">
      <w:pPr>
        <w:ind w:left="267" w:leftChars="127" w:firstLine="2"/>
        <w:jc w:val="center"/>
        <w:rPr>
          <w:rFonts w:ascii="宋体" w:hAnsi="宋体"/>
          <w:b/>
          <w:sz w:val="28"/>
          <w:szCs w:val="28"/>
          <w:highlight w:val="none"/>
        </w:rPr>
      </w:pPr>
    </w:p>
    <w:p w14:paraId="46C647AB">
      <w:pPr>
        <w:pStyle w:val="5"/>
        <w:rPr>
          <w:highlight w:val="none"/>
        </w:rPr>
      </w:pPr>
    </w:p>
    <w:p w14:paraId="12523BA3">
      <w:pPr>
        <w:ind w:left="267" w:leftChars="127" w:firstLine="2"/>
        <w:jc w:val="center"/>
        <w:rPr>
          <w:rFonts w:hint="default" w:ascii="宋体" w:hAnsi="宋体" w:eastAsia="宋体"/>
          <w:b/>
          <w:sz w:val="36"/>
          <w:szCs w:val="36"/>
          <w:highlight w:val="none"/>
          <w:lang w:val="en-US" w:eastAsia="zh-CN"/>
        </w:rPr>
      </w:pPr>
      <w:r>
        <w:rPr>
          <w:rFonts w:hint="eastAsia" w:ascii="宋体" w:hAnsi="宋体"/>
          <w:b/>
          <w:sz w:val="36"/>
          <w:szCs w:val="36"/>
          <w:highlight w:val="none"/>
        </w:rPr>
        <w:t>合同编号：202</w:t>
      </w:r>
      <w:r>
        <w:rPr>
          <w:rFonts w:hint="eastAsia" w:ascii="宋体" w:hAnsi="宋体"/>
          <w:b/>
          <w:sz w:val="36"/>
          <w:szCs w:val="36"/>
          <w:highlight w:val="none"/>
          <w:lang w:val="en-US" w:eastAsia="zh-CN"/>
        </w:rPr>
        <w:t>502*****</w:t>
      </w:r>
    </w:p>
    <w:p w14:paraId="24BAFC82">
      <w:pPr>
        <w:rPr>
          <w:rFonts w:ascii="宋体" w:hAnsi="宋体"/>
          <w:b/>
          <w:sz w:val="28"/>
          <w:szCs w:val="28"/>
          <w:highlight w:val="none"/>
        </w:rPr>
      </w:pPr>
    </w:p>
    <w:p w14:paraId="7ABC20DC">
      <w:pPr>
        <w:ind w:left="267" w:leftChars="127" w:firstLine="2"/>
        <w:jc w:val="center"/>
        <w:rPr>
          <w:rFonts w:ascii="宋体" w:hAnsi="宋体"/>
          <w:b/>
          <w:sz w:val="28"/>
          <w:szCs w:val="28"/>
          <w:highlight w:val="none"/>
        </w:rPr>
      </w:pPr>
    </w:p>
    <w:p w14:paraId="5FA7FDB1">
      <w:pPr>
        <w:ind w:left="267" w:leftChars="127" w:firstLine="2"/>
        <w:jc w:val="center"/>
        <w:rPr>
          <w:rFonts w:ascii="宋体"/>
          <w:highlight w:val="none"/>
        </w:rPr>
      </w:pPr>
    </w:p>
    <w:p w14:paraId="75A680B4">
      <w:pPr>
        <w:ind w:left="267" w:leftChars="127" w:firstLine="2"/>
        <w:jc w:val="center"/>
        <w:rPr>
          <w:rFonts w:ascii="宋体"/>
          <w:highlight w:val="none"/>
        </w:rPr>
      </w:pPr>
    </w:p>
    <w:p w14:paraId="256FB679">
      <w:pPr>
        <w:pStyle w:val="5"/>
        <w:rPr>
          <w:highlight w:val="none"/>
        </w:rPr>
      </w:pPr>
    </w:p>
    <w:p w14:paraId="4A488AC5">
      <w:pPr>
        <w:ind w:left="267" w:leftChars="127" w:firstLine="2"/>
        <w:jc w:val="center"/>
        <w:rPr>
          <w:rFonts w:ascii="宋体"/>
          <w:sz w:val="24"/>
          <w:highlight w:val="none"/>
        </w:rPr>
      </w:pPr>
    </w:p>
    <w:p w14:paraId="0F1FDBB6">
      <w:pPr>
        <w:ind w:left="267" w:leftChars="127" w:firstLine="2"/>
        <w:jc w:val="center"/>
        <w:rPr>
          <w:rFonts w:ascii="宋体"/>
          <w:b/>
          <w:sz w:val="28"/>
          <w:szCs w:val="28"/>
          <w:highlight w:val="none"/>
        </w:rPr>
      </w:pPr>
      <w:r>
        <w:rPr>
          <w:rFonts w:ascii="宋体" w:hAnsi="宋体" w:cs="宋体"/>
          <w:b/>
          <w:sz w:val="28"/>
          <w:szCs w:val="28"/>
          <w:highlight w:val="none"/>
        </w:rPr>
        <w:t>20</w:t>
      </w:r>
      <w:r>
        <w:rPr>
          <w:rFonts w:hint="eastAsia" w:ascii="宋体" w:hAnsi="宋体" w:cs="宋体"/>
          <w:b/>
          <w:sz w:val="28"/>
          <w:szCs w:val="28"/>
          <w:highlight w:val="none"/>
        </w:rPr>
        <w:t>2</w:t>
      </w:r>
      <w:r>
        <w:rPr>
          <w:rFonts w:hint="eastAsia" w:ascii="宋体" w:hAnsi="宋体" w:cs="宋体"/>
          <w:b/>
          <w:sz w:val="28"/>
          <w:szCs w:val="28"/>
          <w:highlight w:val="none"/>
          <w:lang w:val="en-US" w:eastAsia="zh-CN"/>
        </w:rPr>
        <w:t>5</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2</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p>
    <w:p w14:paraId="2EFCB52A">
      <w:pPr>
        <w:spacing w:line="360" w:lineRule="auto"/>
        <w:rPr>
          <w:rFonts w:cs="宋体"/>
          <w:color w:val="000000"/>
          <w:sz w:val="24"/>
          <w:highlight w:val="none"/>
        </w:rPr>
        <w:sectPr>
          <w:type w:val="continuous"/>
          <w:pgSz w:w="11906" w:h="16838"/>
          <w:pgMar w:top="1440" w:right="1797" w:bottom="1440" w:left="1797" w:header="851" w:footer="992" w:gutter="0"/>
          <w:cols w:space="720" w:num="1"/>
          <w:titlePg/>
          <w:docGrid w:linePitch="312" w:charSpace="0"/>
        </w:sectPr>
      </w:pPr>
    </w:p>
    <w:p w14:paraId="6CBFDA93">
      <w:pPr>
        <w:rPr>
          <w:highlight w:val="none"/>
        </w:rPr>
      </w:pPr>
    </w:p>
    <w:p w14:paraId="56CDE499">
      <w:pPr>
        <w:pStyle w:val="5"/>
        <w:rPr>
          <w:highlight w:val="none"/>
        </w:rPr>
        <w:sectPr>
          <w:headerReference r:id="rId8" w:type="default"/>
          <w:footerReference r:id="rId9" w:type="default"/>
          <w:pgSz w:w="11906" w:h="16838"/>
          <w:pgMar w:top="1440" w:right="1486" w:bottom="1440" w:left="1600" w:header="851" w:footer="992" w:gutter="0"/>
          <w:cols w:space="720" w:num="1"/>
          <w:docGrid w:type="lines" w:linePitch="312" w:charSpace="0"/>
        </w:sectPr>
      </w:pPr>
    </w:p>
    <w:p w14:paraId="01F83C43">
      <w:pPr>
        <w:rPr>
          <w:highlight w:val="none"/>
        </w:rPr>
        <w:sectPr>
          <w:type w:val="continuous"/>
          <w:pgSz w:w="11906" w:h="16838"/>
          <w:pgMar w:top="1440" w:right="1486" w:bottom="1440" w:left="1600" w:header="851" w:footer="992" w:gutter="0"/>
          <w:cols w:space="720" w:num="1"/>
          <w:docGrid w:type="lines" w:linePitch="312" w:charSpace="0"/>
        </w:sectPr>
      </w:pPr>
    </w:p>
    <w:p w14:paraId="554C5D89">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240" w:lineRule="auto"/>
        <w:ind w:right="0" w:firstLine="560" w:firstLineChars="200"/>
        <w:jc w:val="center"/>
        <w:textAlignment w:val="auto"/>
        <w:rPr>
          <w:rFonts w:hint="eastAsia" w:ascii="微软雅黑" w:hAnsi="微软雅黑" w:eastAsia="微软雅黑" w:cs="微软雅黑"/>
          <w:b/>
          <w:bCs/>
          <w:color w:val="000000"/>
          <w:sz w:val="28"/>
          <w:szCs w:val="28"/>
          <w:highlight w:val="none"/>
        </w:rPr>
      </w:pPr>
      <w:r>
        <w:rPr>
          <w:rFonts w:hint="eastAsia" w:ascii="微软雅黑" w:hAnsi="微软雅黑" w:eastAsia="微软雅黑" w:cs="微软雅黑"/>
          <w:b/>
          <w:bCs/>
          <w:color w:val="000000"/>
          <w:sz w:val="28"/>
          <w:szCs w:val="28"/>
          <w:highlight w:val="none"/>
          <w:lang w:val="en-US" w:eastAsia="zh-CN"/>
        </w:rPr>
        <w:t>32</w:t>
      </w:r>
      <w:r>
        <w:rPr>
          <w:rFonts w:hint="eastAsia" w:ascii="微软雅黑" w:hAnsi="微软雅黑" w:eastAsia="微软雅黑" w:cs="微软雅黑"/>
          <w:b/>
          <w:bCs/>
          <w:color w:val="000000"/>
          <w:sz w:val="28"/>
          <w:szCs w:val="28"/>
          <w:highlight w:val="none"/>
        </w:rPr>
        <w:t>00吨/天水泥</w:t>
      </w:r>
      <w:bookmarkStart w:id="14" w:name="_GoBack"/>
      <w:bookmarkEnd w:id="14"/>
      <w:r>
        <w:rPr>
          <w:rFonts w:hint="eastAsia" w:ascii="微软雅黑" w:hAnsi="微软雅黑" w:eastAsia="微软雅黑" w:cs="微软雅黑"/>
          <w:b/>
          <w:bCs/>
          <w:color w:val="000000"/>
          <w:sz w:val="28"/>
          <w:szCs w:val="28"/>
          <w:highlight w:val="none"/>
          <w:lang w:val="en-US" w:eastAsia="zh-CN"/>
        </w:rPr>
        <w:t>熟料生产线整体拆除转让</w:t>
      </w:r>
      <w:r>
        <w:rPr>
          <w:rFonts w:hint="eastAsia" w:ascii="微软雅黑" w:hAnsi="微软雅黑" w:eastAsia="微软雅黑" w:cs="微软雅黑"/>
          <w:b/>
          <w:bCs/>
          <w:color w:val="000000"/>
          <w:sz w:val="28"/>
          <w:szCs w:val="28"/>
          <w:highlight w:val="none"/>
        </w:rPr>
        <w:t>交易合同</w:t>
      </w:r>
    </w:p>
    <w:p w14:paraId="08433493">
      <w:pPr>
        <w:keepNext w:val="0"/>
        <w:keepLines w:val="0"/>
        <w:pageBreakBefore w:val="0"/>
        <w:widowControl/>
        <w:shd w:val="clear" w:color="000000" w:fill="FFFFFF"/>
        <w:kinsoku/>
        <w:wordWrap/>
        <w:overflowPunct/>
        <w:topLinePunct w:val="0"/>
        <w:autoSpaceDE/>
        <w:autoSpaceDN/>
        <w:bidi w:val="0"/>
        <w:adjustRightInd/>
        <w:snapToGrid/>
        <w:spacing w:beforeAutospacing="0" w:line="240" w:lineRule="auto"/>
        <w:ind w:right="0" w:firstLine="560" w:firstLineChars="200"/>
        <w:textAlignment w:val="auto"/>
        <w:rPr>
          <w:rFonts w:hint="eastAsia" w:ascii="微软雅黑" w:hAnsi="微软雅黑" w:eastAsia="微软雅黑" w:cs="微软雅黑"/>
          <w:b w:val="0"/>
          <w:bCs w:val="0"/>
          <w:color w:val="000000"/>
          <w:sz w:val="28"/>
          <w:highlight w:val="none"/>
        </w:rPr>
      </w:pPr>
    </w:p>
    <w:p w14:paraId="1853F5B2">
      <w:pPr>
        <w:keepNext w:val="0"/>
        <w:keepLines w:val="0"/>
        <w:pageBreakBefore w:val="0"/>
        <w:widowControl/>
        <w:shd w:val="clear" w:color="000000" w:fill="FFFFFF"/>
        <w:kinsoku/>
        <w:wordWrap/>
        <w:overflowPunct/>
        <w:topLinePunct w:val="0"/>
        <w:autoSpaceDE/>
        <w:autoSpaceDN/>
        <w:bidi w:val="0"/>
        <w:adjustRightInd/>
        <w:snapToGrid/>
        <w:spacing w:beforeAutospacing="0" w:line="240" w:lineRule="auto"/>
        <w:ind w:right="0" w:firstLine="560" w:firstLineChars="200"/>
        <w:textAlignment w:val="auto"/>
        <w:rPr>
          <w:rFonts w:hint="eastAsia" w:ascii="微软雅黑" w:hAnsi="微软雅黑" w:eastAsia="微软雅黑" w:cs="微软雅黑"/>
          <w:b w:val="0"/>
          <w:bCs w:val="0"/>
          <w:color w:val="000000"/>
          <w:sz w:val="28"/>
          <w:highlight w:val="none"/>
        </w:rPr>
      </w:pPr>
    </w:p>
    <w:p w14:paraId="12D62246">
      <w:pPr>
        <w:keepNext w:val="0"/>
        <w:keepLines w:val="0"/>
        <w:pageBreakBefore w:val="0"/>
        <w:widowControl/>
        <w:shd w:val="clear" w:color="000000" w:fill="FFFFFF"/>
        <w:tabs>
          <w:tab w:val="left" w:pos="3240"/>
        </w:tabs>
        <w:kinsoku/>
        <w:wordWrap/>
        <w:overflowPunct/>
        <w:topLinePunct w:val="0"/>
        <w:autoSpaceDE/>
        <w:autoSpaceDN/>
        <w:bidi w:val="0"/>
        <w:adjustRightInd/>
        <w:snapToGrid/>
        <w:spacing w:beforeAutospacing="0" w:line="240" w:lineRule="auto"/>
        <w:ind w:right="0" w:firstLine="560" w:firstLineChars="200"/>
        <w:jc w:val="center"/>
        <w:textAlignment w:val="auto"/>
        <w:rPr>
          <w:rFonts w:hint="eastAsia" w:ascii="微软雅黑" w:hAnsi="微软雅黑" w:eastAsia="微软雅黑" w:cs="微软雅黑"/>
          <w:b w:val="0"/>
          <w:bCs w:val="0"/>
          <w:color w:val="000000"/>
          <w:sz w:val="32"/>
          <w:highlight w:val="none"/>
        </w:rPr>
      </w:pPr>
      <w:r>
        <w:rPr>
          <w:rFonts w:hint="eastAsia" w:ascii="微软雅黑" w:hAnsi="微软雅黑" w:eastAsia="微软雅黑" w:cs="微软雅黑"/>
          <w:b w:val="0"/>
          <w:bCs w:val="0"/>
          <w:color w:val="000000"/>
          <w:sz w:val="28"/>
          <w:highlight w:val="none"/>
        </w:rPr>
        <w:t>20</w:t>
      </w:r>
      <w:r>
        <w:rPr>
          <w:rFonts w:hint="eastAsia" w:ascii="微软雅黑" w:hAnsi="微软雅黑" w:eastAsia="微软雅黑" w:cs="微软雅黑"/>
          <w:b w:val="0"/>
          <w:bCs w:val="0"/>
          <w:color w:val="000000"/>
          <w:sz w:val="28"/>
          <w:highlight w:val="none"/>
          <w:lang w:val="en-US" w:eastAsia="zh-CN"/>
        </w:rPr>
        <w:t>25</w:t>
      </w:r>
      <w:r>
        <w:rPr>
          <w:rFonts w:hint="eastAsia" w:ascii="微软雅黑" w:hAnsi="微软雅黑" w:eastAsia="微软雅黑" w:cs="微软雅黑"/>
          <w:b w:val="0"/>
          <w:bCs w:val="0"/>
          <w:color w:val="000000"/>
          <w:sz w:val="28"/>
          <w:highlight w:val="none"/>
        </w:rPr>
        <w:t>年</w:t>
      </w:r>
      <w:r>
        <w:rPr>
          <w:rFonts w:hint="eastAsia" w:ascii="微软雅黑" w:hAnsi="微软雅黑" w:eastAsia="微软雅黑" w:cs="微软雅黑"/>
          <w:b w:val="0"/>
          <w:bCs w:val="0"/>
          <w:color w:val="000000"/>
          <w:sz w:val="28"/>
          <w:highlight w:val="none"/>
          <w:lang w:val="en-US" w:eastAsia="zh-CN"/>
        </w:rPr>
        <w:t xml:space="preserve">  </w:t>
      </w:r>
      <w:r>
        <w:rPr>
          <w:rFonts w:hint="eastAsia" w:ascii="微软雅黑" w:hAnsi="微软雅黑" w:eastAsia="微软雅黑" w:cs="微软雅黑"/>
          <w:b w:val="0"/>
          <w:bCs w:val="0"/>
          <w:color w:val="000000"/>
          <w:sz w:val="28"/>
          <w:highlight w:val="none"/>
        </w:rPr>
        <w:t>月</w:t>
      </w:r>
      <w:r>
        <w:rPr>
          <w:rFonts w:hint="eastAsia" w:ascii="微软雅黑" w:hAnsi="微软雅黑" w:eastAsia="微软雅黑" w:cs="微软雅黑"/>
          <w:b w:val="0"/>
          <w:bCs w:val="0"/>
          <w:color w:val="000000"/>
          <w:sz w:val="28"/>
          <w:highlight w:val="none"/>
          <w:lang w:val="en-US" w:eastAsia="zh-CN"/>
        </w:rPr>
        <w:t xml:space="preserve">  </w:t>
      </w:r>
      <w:r>
        <w:rPr>
          <w:rFonts w:hint="eastAsia" w:ascii="微软雅黑" w:hAnsi="微软雅黑" w:eastAsia="微软雅黑" w:cs="微软雅黑"/>
          <w:b w:val="0"/>
          <w:bCs w:val="0"/>
          <w:color w:val="000000"/>
          <w:sz w:val="28"/>
          <w:highlight w:val="none"/>
        </w:rPr>
        <w:t>日</w:t>
      </w:r>
    </w:p>
    <w:p w14:paraId="1AAB6BE6">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240" w:lineRule="auto"/>
        <w:ind w:right="0" w:firstLine="560" w:firstLineChars="200"/>
        <w:jc w:val="center"/>
        <w:textAlignment w:val="auto"/>
        <w:rPr>
          <w:rFonts w:hint="eastAsia" w:ascii="微软雅黑" w:hAnsi="微软雅黑" w:eastAsia="微软雅黑" w:cs="微软雅黑"/>
          <w:b/>
          <w:bCs/>
          <w:color w:val="000000"/>
          <w:sz w:val="28"/>
          <w:szCs w:val="28"/>
          <w:highlight w:val="none"/>
          <w:lang w:val="en-US" w:eastAsia="zh-CN"/>
        </w:rPr>
      </w:pPr>
    </w:p>
    <w:p w14:paraId="509A34C5">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240" w:lineRule="auto"/>
        <w:ind w:right="0" w:firstLine="560" w:firstLineChars="200"/>
        <w:jc w:val="center"/>
        <w:textAlignment w:val="auto"/>
        <w:rPr>
          <w:rFonts w:hint="eastAsia" w:ascii="微软雅黑" w:hAnsi="微软雅黑" w:eastAsia="微软雅黑" w:cs="微软雅黑"/>
          <w:b/>
          <w:bCs/>
          <w:color w:val="000000"/>
          <w:sz w:val="28"/>
          <w:szCs w:val="28"/>
          <w:highlight w:val="none"/>
          <w:lang w:val="en-US" w:eastAsia="zh-CN"/>
        </w:rPr>
      </w:pPr>
    </w:p>
    <w:p w14:paraId="0C5F3347">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240" w:lineRule="auto"/>
        <w:ind w:right="0" w:firstLine="560" w:firstLineChars="200"/>
        <w:jc w:val="center"/>
        <w:textAlignment w:val="auto"/>
        <w:rPr>
          <w:rFonts w:hint="eastAsia" w:ascii="微软雅黑" w:hAnsi="微软雅黑" w:eastAsia="微软雅黑" w:cs="微软雅黑"/>
          <w:b/>
          <w:bCs/>
          <w:color w:val="000000"/>
          <w:sz w:val="28"/>
          <w:szCs w:val="28"/>
          <w:highlight w:val="none"/>
          <w:lang w:val="en-US" w:eastAsia="zh-CN"/>
        </w:rPr>
      </w:pPr>
    </w:p>
    <w:p w14:paraId="01A5D78E">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240" w:lineRule="auto"/>
        <w:ind w:right="0" w:firstLine="560" w:firstLineChars="200"/>
        <w:jc w:val="center"/>
        <w:textAlignment w:val="auto"/>
        <w:rPr>
          <w:rFonts w:hint="eastAsia" w:ascii="微软雅黑" w:hAnsi="微软雅黑" w:eastAsia="微软雅黑" w:cs="微软雅黑"/>
          <w:b/>
          <w:bCs/>
          <w:color w:val="000000"/>
          <w:sz w:val="28"/>
          <w:szCs w:val="28"/>
          <w:highlight w:val="none"/>
          <w:lang w:val="en-US" w:eastAsia="zh-CN"/>
        </w:rPr>
      </w:pPr>
    </w:p>
    <w:p w14:paraId="5D471444">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240" w:lineRule="auto"/>
        <w:ind w:right="0" w:firstLine="560" w:firstLineChars="200"/>
        <w:jc w:val="center"/>
        <w:textAlignment w:val="auto"/>
        <w:rPr>
          <w:rFonts w:hint="eastAsia" w:ascii="微软雅黑" w:hAnsi="微软雅黑" w:eastAsia="微软雅黑" w:cs="微软雅黑"/>
          <w:b/>
          <w:bCs/>
          <w:color w:val="000000"/>
          <w:sz w:val="28"/>
          <w:szCs w:val="28"/>
          <w:highlight w:val="none"/>
          <w:lang w:val="en-US" w:eastAsia="zh-CN"/>
        </w:rPr>
      </w:pPr>
    </w:p>
    <w:p w14:paraId="4445FB55">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240" w:lineRule="auto"/>
        <w:ind w:right="0" w:firstLine="560" w:firstLineChars="200"/>
        <w:jc w:val="center"/>
        <w:textAlignment w:val="auto"/>
        <w:rPr>
          <w:rFonts w:hint="eastAsia" w:ascii="微软雅黑" w:hAnsi="微软雅黑" w:eastAsia="微软雅黑" w:cs="微软雅黑"/>
          <w:b/>
          <w:bCs/>
          <w:color w:val="000000"/>
          <w:sz w:val="28"/>
          <w:szCs w:val="28"/>
          <w:highlight w:val="none"/>
          <w:lang w:val="en-US" w:eastAsia="zh-CN"/>
        </w:rPr>
      </w:pPr>
    </w:p>
    <w:p w14:paraId="456EF604">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240" w:lineRule="auto"/>
        <w:ind w:right="0" w:firstLine="560" w:firstLineChars="200"/>
        <w:jc w:val="center"/>
        <w:textAlignment w:val="auto"/>
        <w:rPr>
          <w:rFonts w:hint="eastAsia" w:ascii="微软雅黑" w:hAnsi="微软雅黑" w:eastAsia="微软雅黑" w:cs="微软雅黑"/>
          <w:b/>
          <w:bCs/>
          <w:color w:val="000000"/>
          <w:sz w:val="28"/>
          <w:szCs w:val="28"/>
          <w:highlight w:val="none"/>
          <w:lang w:val="en-US" w:eastAsia="zh-CN"/>
        </w:rPr>
      </w:pPr>
    </w:p>
    <w:p w14:paraId="5C511712">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240" w:lineRule="auto"/>
        <w:ind w:right="0" w:firstLine="560" w:firstLineChars="200"/>
        <w:jc w:val="center"/>
        <w:textAlignment w:val="auto"/>
        <w:rPr>
          <w:rFonts w:hint="eastAsia" w:ascii="微软雅黑" w:hAnsi="微软雅黑" w:eastAsia="微软雅黑" w:cs="微软雅黑"/>
          <w:b/>
          <w:bCs/>
          <w:color w:val="000000"/>
          <w:sz w:val="28"/>
          <w:szCs w:val="28"/>
          <w:highlight w:val="none"/>
          <w:lang w:val="en-US" w:eastAsia="zh-CN"/>
        </w:rPr>
      </w:pPr>
    </w:p>
    <w:p w14:paraId="1B32F444">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240" w:lineRule="auto"/>
        <w:ind w:right="0" w:firstLine="560" w:firstLineChars="200"/>
        <w:jc w:val="center"/>
        <w:textAlignment w:val="auto"/>
        <w:rPr>
          <w:rFonts w:hint="eastAsia" w:ascii="微软雅黑" w:hAnsi="微软雅黑" w:eastAsia="微软雅黑" w:cs="微软雅黑"/>
          <w:b/>
          <w:bCs/>
          <w:color w:val="000000"/>
          <w:sz w:val="28"/>
          <w:szCs w:val="28"/>
          <w:highlight w:val="none"/>
          <w:lang w:val="en-US" w:eastAsia="zh-CN"/>
        </w:rPr>
      </w:pPr>
    </w:p>
    <w:p w14:paraId="57747BDF">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240" w:lineRule="auto"/>
        <w:ind w:right="0" w:firstLine="560" w:firstLineChars="200"/>
        <w:jc w:val="center"/>
        <w:textAlignment w:val="auto"/>
        <w:rPr>
          <w:rFonts w:hint="eastAsia" w:ascii="微软雅黑" w:hAnsi="微软雅黑" w:eastAsia="微软雅黑" w:cs="微软雅黑"/>
          <w:b/>
          <w:bCs/>
          <w:color w:val="000000"/>
          <w:sz w:val="28"/>
          <w:szCs w:val="28"/>
          <w:highlight w:val="none"/>
          <w:lang w:val="en-US" w:eastAsia="zh-CN"/>
        </w:rPr>
      </w:pPr>
    </w:p>
    <w:p w14:paraId="6DDBB543">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240" w:lineRule="auto"/>
        <w:ind w:right="0" w:firstLine="560" w:firstLineChars="200"/>
        <w:jc w:val="center"/>
        <w:textAlignment w:val="auto"/>
        <w:rPr>
          <w:rFonts w:hint="eastAsia" w:ascii="微软雅黑" w:hAnsi="微软雅黑" w:eastAsia="微软雅黑" w:cs="微软雅黑"/>
          <w:b/>
          <w:bCs/>
          <w:color w:val="000000"/>
          <w:sz w:val="28"/>
          <w:szCs w:val="28"/>
          <w:highlight w:val="none"/>
          <w:lang w:val="en-US" w:eastAsia="zh-CN"/>
        </w:rPr>
      </w:pPr>
    </w:p>
    <w:p w14:paraId="45C11084">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240" w:lineRule="auto"/>
        <w:ind w:right="0" w:firstLine="560" w:firstLineChars="200"/>
        <w:jc w:val="center"/>
        <w:textAlignment w:val="auto"/>
        <w:rPr>
          <w:rFonts w:hint="eastAsia" w:ascii="微软雅黑" w:hAnsi="微软雅黑" w:eastAsia="微软雅黑" w:cs="微软雅黑"/>
          <w:b/>
          <w:bCs/>
          <w:color w:val="000000"/>
          <w:sz w:val="28"/>
          <w:szCs w:val="28"/>
          <w:highlight w:val="none"/>
          <w:lang w:val="en-US" w:eastAsia="zh-CN"/>
        </w:rPr>
      </w:pPr>
    </w:p>
    <w:p w14:paraId="6A6648BC">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240" w:lineRule="auto"/>
        <w:ind w:right="0" w:firstLine="560" w:firstLineChars="200"/>
        <w:jc w:val="center"/>
        <w:textAlignment w:val="auto"/>
        <w:rPr>
          <w:rFonts w:hint="eastAsia" w:ascii="微软雅黑" w:hAnsi="微软雅黑" w:eastAsia="微软雅黑" w:cs="微软雅黑"/>
          <w:b/>
          <w:bCs/>
          <w:color w:val="000000"/>
          <w:sz w:val="28"/>
          <w:szCs w:val="28"/>
          <w:highlight w:val="none"/>
          <w:lang w:val="en-US" w:eastAsia="zh-CN"/>
        </w:rPr>
      </w:pPr>
    </w:p>
    <w:p w14:paraId="14227BA6">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240" w:lineRule="auto"/>
        <w:ind w:right="0" w:firstLine="560" w:firstLineChars="200"/>
        <w:jc w:val="center"/>
        <w:textAlignment w:val="auto"/>
        <w:rPr>
          <w:rFonts w:hint="eastAsia" w:ascii="微软雅黑" w:hAnsi="微软雅黑" w:eastAsia="微软雅黑" w:cs="微软雅黑"/>
          <w:b/>
          <w:bCs/>
          <w:color w:val="000000"/>
          <w:sz w:val="28"/>
          <w:szCs w:val="28"/>
          <w:highlight w:val="none"/>
          <w:lang w:val="en-US" w:eastAsia="zh-CN"/>
        </w:rPr>
      </w:pPr>
    </w:p>
    <w:p w14:paraId="24B8DEEB">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240" w:lineRule="auto"/>
        <w:ind w:right="0" w:firstLine="560" w:firstLineChars="200"/>
        <w:jc w:val="center"/>
        <w:textAlignment w:val="auto"/>
        <w:rPr>
          <w:rFonts w:hint="eastAsia" w:ascii="微软雅黑" w:hAnsi="微软雅黑" w:eastAsia="微软雅黑" w:cs="微软雅黑"/>
          <w:b/>
          <w:bCs/>
          <w:color w:val="000000"/>
          <w:sz w:val="28"/>
          <w:szCs w:val="28"/>
          <w:highlight w:val="none"/>
          <w:lang w:val="en-US" w:eastAsia="zh-CN"/>
        </w:rPr>
      </w:pPr>
    </w:p>
    <w:p w14:paraId="5ECACE63">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240" w:lineRule="auto"/>
        <w:ind w:right="0" w:firstLine="560" w:firstLineChars="200"/>
        <w:jc w:val="center"/>
        <w:textAlignment w:val="auto"/>
        <w:rPr>
          <w:rFonts w:hint="eastAsia" w:ascii="微软雅黑" w:hAnsi="微软雅黑" w:eastAsia="微软雅黑" w:cs="微软雅黑"/>
          <w:b/>
          <w:bCs/>
          <w:color w:val="000000"/>
          <w:sz w:val="28"/>
          <w:szCs w:val="28"/>
          <w:highlight w:val="none"/>
          <w:lang w:val="en-US" w:eastAsia="zh-CN"/>
        </w:rPr>
      </w:pPr>
    </w:p>
    <w:p w14:paraId="2F3223BE">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240" w:lineRule="auto"/>
        <w:ind w:right="0" w:firstLine="560" w:firstLineChars="200"/>
        <w:jc w:val="center"/>
        <w:textAlignment w:val="auto"/>
        <w:rPr>
          <w:rFonts w:hint="eastAsia" w:ascii="微软雅黑" w:hAnsi="微软雅黑" w:eastAsia="微软雅黑" w:cs="微软雅黑"/>
          <w:b/>
          <w:bCs/>
          <w:color w:val="000000"/>
          <w:sz w:val="28"/>
          <w:szCs w:val="28"/>
          <w:highlight w:val="none"/>
          <w:lang w:val="en-US" w:eastAsia="zh-CN"/>
        </w:rPr>
      </w:pPr>
    </w:p>
    <w:p w14:paraId="7F6735AB">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240" w:lineRule="auto"/>
        <w:ind w:right="0" w:firstLine="560" w:firstLineChars="200"/>
        <w:jc w:val="center"/>
        <w:textAlignment w:val="auto"/>
        <w:rPr>
          <w:rFonts w:hint="eastAsia" w:ascii="微软雅黑" w:hAnsi="微软雅黑" w:eastAsia="微软雅黑" w:cs="微软雅黑"/>
          <w:b/>
          <w:bCs/>
          <w:color w:val="000000"/>
          <w:sz w:val="28"/>
          <w:szCs w:val="28"/>
          <w:highlight w:val="none"/>
          <w:lang w:val="en-US" w:eastAsia="zh-CN"/>
        </w:rPr>
      </w:pPr>
    </w:p>
    <w:p w14:paraId="72287F76">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240" w:lineRule="auto"/>
        <w:ind w:right="0" w:firstLine="560" w:firstLineChars="200"/>
        <w:jc w:val="center"/>
        <w:textAlignment w:val="auto"/>
        <w:rPr>
          <w:rFonts w:hint="default"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贵州都匀豪龙水泥有限公司</w:t>
      </w:r>
    </w:p>
    <w:p w14:paraId="0ADC675B">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240" w:lineRule="auto"/>
        <w:ind w:right="0" w:firstLine="560" w:firstLineChars="200"/>
        <w:jc w:val="center"/>
        <w:textAlignment w:val="auto"/>
        <w:rPr>
          <w:rFonts w:hint="eastAsia" w:ascii="微软雅黑" w:hAnsi="微软雅黑" w:eastAsia="微软雅黑" w:cs="微软雅黑"/>
          <w:b/>
          <w:bCs/>
          <w:color w:val="000000"/>
          <w:sz w:val="28"/>
          <w:szCs w:val="28"/>
          <w:highlight w:val="none"/>
        </w:rPr>
      </w:pPr>
      <w:r>
        <w:rPr>
          <w:rFonts w:hint="eastAsia" w:ascii="微软雅黑" w:hAnsi="微软雅黑" w:eastAsia="微软雅黑" w:cs="微软雅黑"/>
          <w:b/>
          <w:bCs/>
          <w:color w:val="000000"/>
          <w:sz w:val="28"/>
          <w:szCs w:val="28"/>
          <w:highlight w:val="none"/>
          <w:lang w:val="en-US" w:eastAsia="zh-CN"/>
        </w:rPr>
        <w:t>32</w:t>
      </w:r>
      <w:r>
        <w:rPr>
          <w:rFonts w:hint="eastAsia" w:ascii="微软雅黑" w:hAnsi="微软雅黑" w:eastAsia="微软雅黑" w:cs="微软雅黑"/>
          <w:b/>
          <w:bCs/>
          <w:color w:val="000000"/>
          <w:sz w:val="28"/>
          <w:szCs w:val="28"/>
          <w:highlight w:val="none"/>
        </w:rPr>
        <w:t>00吨/天水泥</w:t>
      </w:r>
      <w:r>
        <w:rPr>
          <w:rFonts w:hint="eastAsia" w:ascii="微软雅黑" w:hAnsi="微软雅黑" w:eastAsia="微软雅黑" w:cs="微软雅黑"/>
          <w:b/>
          <w:bCs/>
          <w:color w:val="000000"/>
          <w:sz w:val="28"/>
          <w:szCs w:val="28"/>
          <w:highlight w:val="none"/>
          <w:lang w:val="en-US" w:eastAsia="zh-CN"/>
        </w:rPr>
        <w:t>熟料生产线整体拆除转让</w:t>
      </w:r>
      <w:r>
        <w:rPr>
          <w:rFonts w:hint="eastAsia" w:ascii="微软雅黑" w:hAnsi="微软雅黑" w:eastAsia="微软雅黑" w:cs="微软雅黑"/>
          <w:b/>
          <w:bCs/>
          <w:color w:val="000000"/>
          <w:sz w:val="28"/>
          <w:szCs w:val="28"/>
          <w:highlight w:val="none"/>
        </w:rPr>
        <w:t>交易合同</w:t>
      </w:r>
    </w:p>
    <w:p w14:paraId="5D599B53">
      <w:pPr>
        <w:pageBreakBefore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b/>
          <w:color w:val="000000" w:themeColor="text1"/>
          <w:kern w:val="0"/>
          <w:sz w:val="21"/>
          <w:szCs w:val="21"/>
          <w:highlight w:val="none"/>
          <w14:textFill>
            <w14:solidFill>
              <w14:schemeClr w14:val="tx1"/>
            </w14:solidFill>
          </w14:textFill>
        </w:rPr>
        <w:t>甲方（转让方）：</w:t>
      </w:r>
      <w:r>
        <w:rPr>
          <w:rFonts w:hint="eastAsia" w:ascii="微软雅黑" w:hAnsi="微软雅黑" w:eastAsia="微软雅黑" w:cs="微软雅黑"/>
          <w:b w:val="0"/>
          <w:bCs/>
          <w:color w:val="000000" w:themeColor="text1"/>
          <w:kern w:val="0"/>
          <w:sz w:val="21"/>
          <w:szCs w:val="21"/>
          <w:highlight w:val="none"/>
          <w:lang w:val="en-US" w:eastAsia="zh-CN"/>
          <w14:textFill>
            <w14:solidFill>
              <w14:schemeClr w14:val="tx1"/>
            </w14:solidFill>
          </w14:textFill>
        </w:rPr>
        <w:t>贵州都匀豪龙</w:t>
      </w:r>
      <w:r>
        <w:rPr>
          <w:rFonts w:hint="eastAsia" w:ascii="微软雅黑" w:hAnsi="微软雅黑" w:eastAsia="微软雅黑" w:cs="微软雅黑"/>
          <w:b w:val="0"/>
          <w:bCs/>
          <w:color w:val="000000" w:themeColor="text1"/>
          <w:kern w:val="0"/>
          <w:sz w:val="21"/>
          <w:szCs w:val="21"/>
          <w:highlight w:val="none"/>
          <w14:textFill>
            <w14:solidFill>
              <w14:schemeClr w14:val="tx1"/>
            </w14:solidFill>
          </w14:textFill>
        </w:rPr>
        <w:t>水泥有限公司</w:t>
      </w:r>
    </w:p>
    <w:p w14:paraId="5FCFBEFA">
      <w:pPr>
        <w:pStyle w:val="5"/>
        <w:pageBreakBefore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kern w:val="0"/>
          <w:sz w:val="21"/>
          <w:szCs w:val="21"/>
          <w:highlight w:val="none"/>
          <w14:textFill>
            <w14:solidFill>
              <w14:schemeClr w14:val="tx1"/>
            </w14:solidFill>
          </w14:textFill>
        </w:rPr>
        <w:t>住所</w:t>
      </w:r>
      <w:r>
        <w:rPr>
          <w:rFonts w:hint="eastAsia" w:ascii="微软雅黑" w:hAnsi="微软雅黑" w:eastAsia="微软雅黑" w:cs="微软雅黑"/>
          <w:b w:val="0"/>
          <w:bCs/>
          <w:color w:val="000000" w:themeColor="text1"/>
          <w:kern w:val="0"/>
          <w:sz w:val="21"/>
          <w:szCs w:val="21"/>
          <w:highlight w:val="none"/>
          <w:lang w:val="en-US" w:eastAsia="zh-CN"/>
          <w14:textFill>
            <w14:solidFill>
              <w14:schemeClr w14:val="tx1"/>
            </w14:solidFill>
          </w14:textFill>
        </w:rPr>
        <w:t>地</w:t>
      </w:r>
      <w:r>
        <w:rPr>
          <w:rFonts w:hint="eastAsia" w:ascii="微软雅黑" w:hAnsi="微软雅黑" w:eastAsia="微软雅黑" w:cs="微软雅黑"/>
          <w:b w:val="0"/>
          <w:bCs/>
          <w:color w:val="000000" w:themeColor="text1"/>
          <w:kern w:val="0"/>
          <w:sz w:val="21"/>
          <w:szCs w:val="21"/>
          <w:highlight w:val="none"/>
          <w14:textFill>
            <w14:solidFill>
              <w14:schemeClr w14:val="tx1"/>
            </w14:solidFill>
          </w14:textFill>
        </w:rPr>
        <w:t>：</w:t>
      </w:r>
      <w:r>
        <w:rPr>
          <w:rFonts w:hint="eastAsia" w:ascii="微软雅黑" w:hAnsi="微软雅黑" w:eastAsia="微软雅黑" w:cs="微软雅黑"/>
          <w:b w:val="0"/>
          <w:bCs/>
          <w:color w:val="000000" w:themeColor="text1"/>
          <w:kern w:val="0"/>
          <w:sz w:val="21"/>
          <w:szCs w:val="21"/>
          <w:highlight w:val="none"/>
          <w:lang w:val="en-US" w:eastAsia="zh-CN"/>
          <w14:textFill>
            <w14:solidFill>
              <w14:schemeClr w14:val="tx1"/>
            </w14:solidFill>
          </w14:textFill>
        </w:rPr>
        <w:t>贵州省黔南布依族苗族自治州都匀市墨冲镇月亮洞</w:t>
      </w:r>
    </w:p>
    <w:p w14:paraId="537A685A">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kern w:val="0"/>
          <w:sz w:val="21"/>
          <w:szCs w:val="21"/>
          <w:highlight w:val="none"/>
          <w14:textFill>
            <w14:solidFill>
              <w14:schemeClr w14:val="tx1"/>
            </w14:solidFill>
          </w14:textFill>
        </w:rPr>
        <w:t>法定代表人：</w:t>
      </w:r>
      <w:r>
        <w:rPr>
          <w:rFonts w:hint="eastAsia" w:ascii="微软雅黑" w:hAnsi="微软雅黑" w:eastAsia="微软雅黑" w:cs="微软雅黑"/>
          <w:b w:val="0"/>
          <w:bCs/>
          <w:color w:val="000000" w:themeColor="text1"/>
          <w:kern w:val="0"/>
          <w:sz w:val="21"/>
          <w:szCs w:val="21"/>
          <w:highlight w:val="none"/>
          <w:lang w:val="en-US" w:eastAsia="zh-CN"/>
          <w14:textFill>
            <w14:solidFill>
              <w14:schemeClr w14:val="tx1"/>
            </w14:solidFill>
          </w14:textFill>
        </w:rPr>
        <w:t>詹俊波</w:t>
      </w:r>
    </w:p>
    <w:p w14:paraId="365AF145">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联系人：</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 xml:space="preserve">                      </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联系电话：</w:t>
      </w:r>
    </w:p>
    <w:p w14:paraId="28A4683D">
      <w:pPr>
        <w:pageBreakBefore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color w:val="000000" w:themeColor="text1"/>
          <w:kern w:val="0"/>
          <w:sz w:val="21"/>
          <w:szCs w:val="21"/>
          <w:highlight w:val="none"/>
          <w:lang w:eastAsia="zh-CN"/>
          <w14:textFill>
            <w14:solidFill>
              <w14:schemeClr w14:val="tx1"/>
            </w14:solidFill>
          </w14:textFill>
        </w:rPr>
      </w:pPr>
      <w:r>
        <w:rPr>
          <w:rFonts w:hint="eastAsia" w:ascii="微软雅黑" w:hAnsi="微软雅黑" w:eastAsia="微软雅黑" w:cs="微软雅黑"/>
          <w:b/>
          <w:color w:val="000000" w:themeColor="text1"/>
          <w:kern w:val="0"/>
          <w:sz w:val="21"/>
          <w:szCs w:val="21"/>
          <w:highlight w:val="none"/>
          <w14:textFill>
            <w14:solidFill>
              <w14:schemeClr w14:val="tx1"/>
            </w14:solidFill>
          </w14:textFill>
        </w:rPr>
        <w:t xml:space="preserve">乙方（受让方）： </w:t>
      </w:r>
      <w:r>
        <w:rPr>
          <w:rFonts w:hint="eastAsia" w:ascii="微软雅黑" w:hAnsi="微软雅黑" w:eastAsia="微软雅黑" w:cs="微软雅黑"/>
          <w:b/>
          <w:color w:val="000000" w:themeColor="text1"/>
          <w:kern w:val="0"/>
          <w:sz w:val="21"/>
          <w:szCs w:val="21"/>
          <w:highlight w:val="none"/>
          <w:lang w:val="en-US" w:eastAsia="zh-CN"/>
          <w14:textFill>
            <w14:solidFill>
              <w14:schemeClr w14:val="tx1"/>
            </w14:solidFill>
          </w14:textFill>
        </w:rPr>
        <w:t>XXXXXXXXX</w:t>
      </w:r>
      <w:r>
        <w:rPr>
          <w:rFonts w:hint="eastAsia" w:ascii="微软雅黑" w:hAnsi="微软雅黑" w:eastAsia="微软雅黑" w:cs="微软雅黑"/>
          <w:b w:val="0"/>
          <w:bCs/>
          <w:color w:val="000000" w:themeColor="text1"/>
          <w:kern w:val="0"/>
          <w:sz w:val="21"/>
          <w:szCs w:val="21"/>
          <w:highlight w:val="none"/>
          <w14:textFill>
            <w14:solidFill>
              <w14:schemeClr w14:val="tx1"/>
            </w14:solidFill>
          </w14:textFill>
        </w:rPr>
        <w:t>有限公司</w:t>
      </w:r>
      <w:r>
        <w:rPr>
          <w:rFonts w:hint="eastAsia" w:ascii="微软雅黑" w:hAnsi="微软雅黑" w:eastAsia="微软雅黑" w:cs="微软雅黑"/>
          <w:b w:val="0"/>
          <w:bCs/>
          <w:color w:val="000000" w:themeColor="text1"/>
          <w:kern w:val="0"/>
          <w:sz w:val="21"/>
          <w:szCs w:val="21"/>
          <w:highlight w:val="none"/>
          <w:lang w:eastAsia="zh-CN"/>
          <w14:textFill>
            <w14:solidFill>
              <w14:schemeClr w14:val="tx1"/>
            </w14:solidFill>
          </w14:textFill>
        </w:rPr>
        <w:t>（</w:t>
      </w:r>
      <w:r>
        <w:rPr>
          <w:rFonts w:hint="eastAsia" w:ascii="微软雅黑" w:hAnsi="微软雅黑" w:eastAsia="微软雅黑" w:cs="微软雅黑"/>
          <w:b w:val="0"/>
          <w:bCs/>
          <w:color w:val="000000" w:themeColor="text1"/>
          <w:kern w:val="0"/>
          <w:sz w:val="21"/>
          <w:szCs w:val="21"/>
          <w:highlight w:val="none"/>
          <w14:textFill>
            <w14:solidFill>
              <w14:schemeClr w14:val="tx1"/>
            </w14:solidFill>
          </w14:textFill>
        </w:rPr>
        <w:t>统一社会信用代码：</w:t>
      </w:r>
      <w:r>
        <w:rPr>
          <w:rFonts w:hint="eastAsia" w:ascii="微软雅黑" w:hAnsi="微软雅黑" w:eastAsia="微软雅黑" w:cs="微软雅黑"/>
          <w:b w:val="0"/>
          <w:bCs/>
          <w:color w:val="000000" w:themeColor="text1"/>
          <w:kern w:val="0"/>
          <w:sz w:val="21"/>
          <w:szCs w:val="21"/>
          <w:highlight w:val="none"/>
          <w:lang w:val="en-US" w:eastAsia="zh-CN"/>
          <w14:textFill>
            <w14:solidFill>
              <w14:schemeClr w14:val="tx1"/>
            </w14:solidFill>
          </w14:textFill>
        </w:rPr>
        <w:t>XXXXXXXXXX</w:t>
      </w:r>
      <w:r>
        <w:rPr>
          <w:rFonts w:hint="eastAsia" w:ascii="微软雅黑" w:hAnsi="微软雅黑" w:eastAsia="微软雅黑" w:cs="微软雅黑"/>
          <w:b w:val="0"/>
          <w:bCs/>
          <w:color w:val="000000" w:themeColor="text1"/>
          <w:kern w:val="0"/>
          <w:sz w:val="21"/>
          <w:szCs w:val="21"/>
          <w:highlight w:val="none"/>
          <w:lang w:eastAsia="zh-CN"/>
          <w14:textFill>
            <w14:solidFill>
              <w14:schemeClr w14:val="tx1"/>
            </w14:solidFill>
          </w14:textFill>
        </w:rPr>
        <w:t>）</w:t>
      </w:r>
    </w:p>
    <w:p w14:paraId="6673E42E">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住所地：</w:t>
      </w:r>
    </w:p>
    <w:p w14:paraId="759C0800">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法定代表人：</w:t>
      </w:r>
    </w:p>
    <w:p w14:paraId="1B905547">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联系人：</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 xml:space="preserve">                       </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联系电话：</w:t>
      </w:r>
    </w:p>
    <w:p w14:paraId="02BC5DDD">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鉴于：</w:t>
      </w:r>
    </w:p>
    <w:p w14:paraId="3CA93AC5">
      <w:pPr>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color w:val="000000" w:themeColor="text1"/>
          <w:kern w:val="0"/>
          <w:sz w:val="21"/>
          <w:szCs w:val="21"/>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1</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甲方</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系</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依中国法律设立并合法存续的</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有限责任公司</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，统一社会信用代码：</w:t>
      </w:r>
      <w:r>
        <w:rPr>
          <w:rFonts w:hint="eastAsia" w:ascii="微软雅黑" w:hAnsi="微软雅黑" w:eastAsia="微软雅黑" w:cs="微软雅黑"/>
          <w:b w:val="0"/>
          <w:bCs/>
          <w:color w:val="000000" w:themeColor="text1"/>
          <w:kern w:val="0"/>
          <w:sz w:val="21"/>
          <w:szCs w:val="21"/>
          <w:highlight w:val="none"/>
          <w14:textFill>
            <w14:solidFill>
              <w14:schemeClr w14:val="tx1"/>
            </w14:solidFill>
          </w14:textFill>
        </w:rPr>
        <w:t>91</w:t>
      </w:r>
      <w:r>
        <w:rPr>
          <w:rFonts w:hint="eastAsia" w:ascii="微软雅黑" w:hAnsi="微软雅黑" w:eastAsia="微软雅黑" w:cs="微软雅黑"/>
          <w:b w:val="0"/>
          <w:bCs/>
          <w:color w:val="000000" w:themeColor="text1"/>
          <w:kern w:val="0"/>
          <w:sz w:val="21"/>
          <w:szCs w:val="21"/>
          <w:highlight w:val="none"/>
          <w:lang w:val="en-US" w:eastAsia="zh-CN"/>
          <w14:textFill>
            <w14:solidFill>
              <w14:schemeClr w14:val="tx1"/>
            </w14:solidFill>
          </w14:textFill>
        </w:rPr>
        <w:t>52270167071052XD。根据国家产业政策的调整，决定对其3200吨/天水泥熟料生产线整体设备设施拆除转让</w:t>
      </w:r>
      <w:r>
        <w:rPr>
          <w:rFonts w:hint="eastAsia" w:ascii="微软雅黑" w:hAnsi="微软雅黑" w:eastAsia="微软雅黑" w:cs="微软雅黑"/>
          <w:b w:val="0"/>
          <w:bCs/>
          <w:color w:val="000000" w:themeColor="text1"/>
          <w:kern w:val="0"/>
          <w:sz w:val="21"/>
          <w:szCs w:val="21"/>
          <w:highlight w:val="none"/>
          <w:lang w:val="en-US" w:eastAsia="zh-CN"/>
          <w14:textFill>
            <w14:solidFill>
              <w14:schemeClr w14:val="tx1"/>
            </w14:solidFill>
          </w14:textFill>
        </w:rPr>
        <w:t>（标的资产明细见附件1）</w:t>
      </w:r>
      <w:r>
        <w:rPr>
          <w:rFonts w:hint="eastAsia" w:ascii="微软雅黑" w:hAnsi="微软雅黑" w:eastAsia="微软雅黑" w:cs="微软雅黑"/>
          <w:b w:val="0"/>
          <w:bCs/>
          <w:color w:val="000000" w:themeColor="text1"/>
          <w:kern w:val="0"/>
          <w:sz w:val="21"/>
          <w:szCs w:val="21"/>
          <w:highlight w:val="none"/>
          <w:lang w:val="en-US" w:eastAsia="zh-CN"/>
          <w14:textFill>
            <w14:solidFill>
              <w14:schemeClr w14:val="tx1"/>
            </w14:solidFill>
          </w14:textFill>
        </w:rPr>
        <w:t>。</w:t>
      </w:r>
    </w:p>
    <w:p w14:paraId="79A3F8AE">
      <w:pPr>
        <w:pageBreakBefore w:val="0"/>
        <w:kinsoku/>
        <w:wordWrap/>
        <w:overflowPunct/>
        <w:topLinePunct w:val="0"/>
        <w:autoSpaceDE/>
        <w:autoSpaceDN/>
        <w:bidi w:val="0"/>
        <w:adjustRightInd/>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2</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乙方</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系</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依中国法律设立并合法存续的</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有限责任公司</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，统一社会信用代码：</w:t>
      </w:r>
      <w:r>
        <w:rPr>
          <w:rFonts w:hint="eastAsia" w:ascii="微软雅黑" w:hAnsi="微软雅黑" w:eastAsia="微软雅黑" w:cs="微软雅黑"/>
          <w:b w:val="0"/>
          <w:bCs w:val="0"/>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且</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具有废旧物资收购、机电工程或冶金工程或建筑工程施工等合法资质及生产经营</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能力</w:t>
      </w:r>
      <w:r>
        <w:rPr>
          <w:rFonts w:hint="eastAsia" w:ascii="微软雅黑" w:hAnsi="微软雅黑" w:eastAsia="微软雅黑" w:cs="微软雅黑"/>
          <w:color w:val="000000" w:themeColor="text1"/>
          <w:sz w:val="21"/>
          <w:szCs w:val="21"/>
          <w:highlight w:val="none"/>
          <w14:textFill>
            <w14:solidFill>
              <w14:schemeClr w14:val="tx1"/>
            </w14:solidFill>
          </w14:textFill>
        </w:rPr>
        <w:t>。</w:t>
      </w:r>
    </w:p>
    <w:p w14:paraId="316B1774">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3.</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甲方通过</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天津中联实业集团有限公司产权交易平台</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挂牌</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交易</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出让</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其拥有</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的</w:t>
      </w:r>
      <w:r>
        <w:rPr>
          <w:rFonts w:hint="eastAsia" w:ascii="微软雅黑" w:hAnsi="微软雅黑" w:eastAsia="微软雅黑" w:cs="微软雅黑"/>
          <w:b w:val="0"/>
          <w:bCs/>
          <w:color w:val="000000" w:themeColor="text1"/>
          <w:kern w:val="0"/>
          <w:sz w:val="21"/>
          <w:szCs w:val="21"/>
          <w:highlight w:val="none"/>
          <w:lang w:val="en-US" w:eastAsia="zh-CN"/>
          <w14:textFill>
            <w14:solidFill>
              <w14:schemeClr w14:val="tx1"/>
            </w14:solidFill>
          </w14:textFill>
        </w:rPr>
        <w:t>3200吨/天水泥熟料生产线整体设备设施（以下简称“标的资产”）</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，乙方于</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2025</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年</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月</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日</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以****万元</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摘牌</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成交</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受让。</w:t>
      </w:r>
    </w:p>
    <w:p w14:paraId="6D7CFB02">
      <w:pPr>
        <w:pStyle w:val="2"/>
        <w:pageBreakBefore w:val="0"/>
        <w:widowControl/>
        <w:kinsoku/>
        <w:wordWrap/>
        <w:overflowPunct/>
        <w:topLinePunct w:val="0"/>
        <w:autoSpaceDE/>
        <w:autoSpaceDN/>
        <w:bidi w:val="0"/>
        <w:adjustRightInd/>
        <w:spacing w:before="156" w:beforeLines="50" w:beforeAutospacing="0" w:after="0" w:afterAutospacing="0" w:line="400" w:lineRule="exact"/>
        <w:ind w:right="75" w:firstLine="420" w:firstLineChars="20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因此，</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甲乙双方秉着平等自愿、诚实守信的原则，</w:t>
      </w:r>
      <w:r>
        <w:rPr>
          <w:rFonts w:hint="eastAsia" w:ascii="微软雅黑" w:hAnsi="微软雅黑" w:eastAsia="微软雅黑" w:cs="微软雅黑"/>
          <w:b w:val="0"/>
          <w:color w:val="000000" w:themeColor="text1"/>
          <w:sz w:val="21"/>
          <w:szCs w:val="21"/>
          <w:highlight w:val="none"/>
          <w14:textFill>
            <w14:solidFill>
              <w14:schemeClr w14:val="tx1"/>
            </w14:solidFill>
          </w14:textFill>
        </w:rPr>
        <w:t>根据《中华人民共和国民法典》《中华人民共和国</w:t>
      </w:r>
      <w:r>
        <w:rPr>
          <w:rFonts w:hint="eastAsia" w:ascii="微软雅黑" w:hAnsi="微软雅黑" w:eastAsia="微软雅黑" w:cs="微软雅黑"/>
          <w:b w:val="0"/>
          <w:color w:val="000000" w:themeColor="text1"/>
          <w:sz w:val="21"/>
          <w:szCs w:val="21"/>
          <w:highlight w:val="none"/>
          <w:lang w:val="en-US" w:eastAsia="zh-CN"/>
          <w14:textFill>
            <w14:solidFill>
              <w14:schemeClr w14:val="tx1"/>
            </w14:solidFill>
          </w14:textFill>
        </w:rPr>
        <w:t>拍卖法</w:t>
      </w:r>
      <w:r>
        <w:rPr>
          <w:rFonts w:hint="eastAsia" w:ascii="微软雅黑" w:hAnsi="微软雅黑" w:eastAsia="微软雅黑" w:cs="微软雅黑"/>
          <w:b w:val="0"/>
          <w:color w:val="000000" w:themeColor="text1"/>
          <w:sz w:val="21"/>
          <w:szCs w:val="21"/>
          <w:highlight w:val="none"/>
          <w14:textFill>
            <w14:solidFill>
              <w14:schemeClr w14:val="tx1"/>
            </w14:solidFill>
          </w14:textFill>
        </w:rPr>
        <w:t>》《中华人民共和国环境保护法》《</w:t>
      </w:r>
      <w:r>
        <w:rPr>
          <w:rFonts w:hint="eastAsia" w:ascii="微软雅黑" w:hAnsi="微软雅黑" w:eastAsia="微软雅黑" w:cs="微软雅黑"/>
          <w:b w:val="0"/>
          <w:bCs w:val="0"/>
          <w:color w:val="000000" w:themeColor="text1"/>
          <w:sz w:val="21"/>
          <w:szCs w:val="21"/>
          <w:highlight w:val="none"/>
          <w:shd w:val="clear" w:color="auto" w:fill="FFFFFF"/>
          <w14:textFill>
            <w14:solidFill>
              <w14:schemeClr w14:val="tx1"/>
            </w14:solidFill>
          </w14:textFill>
        </w:rPr>
        <w:t>中华人民共和国安全生产法</w:t>
      </w:r>
      <w:r>
        <w:rPr>
          <w:rFonts w:hint="eastAsia" w:ascii="微软雅黑" w:hAnsi="微软雅黑" w:eastAsia="微软雅黑" w:cs="微软雅黑"/>
          <w:b w:val="0"/>
          <w:color w:val="000000" w:themeColor="text1"/>
          <w:sz w:val="21"/>
          <w:szCs w:val="21"/>
          <w:highlight w:val="none"/>
          <w14:textFill>
            <w14:solidFill>
              <w14:schemeClr w14:val="tx1"/>
            </w14:solidFill>
          </w14:textFill>
        </w:rPr>
        <w:t>》等相关法律规定，</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就本合同项下</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标的资产的拆除转让</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事宜，经友好协商达成一致，特签订本合同</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以资双方恪守执行。</w:t>
      </w:r>
    </w:p>
    <w:p w14:paraId="54BE1735">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bCs/>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14:textFill>
            <w14:solidFill>
              <w14:schemeClr w14:val="tx1"/>
            </w14:solidFill>
          </w14:textFill>
        </w:rPr>
        <w:t>一、</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拆除转让</w:t>
      </w:r>
      <w:r>
        <w:rPr>
          <w:rFonts w:hint="eastAsia" w:ascii="微软雅黑" w:hAnsi="微软雅黑" w:eastAsia="微软雅黑" w:cs="微软雅黑"/>
          <w:b/>
          <w:bCs/>
          <w:color w:val="000000" w:themeColor="text1"/>
          <w:sz w:val="21"/>
          <w:szCs w:val="21"/>
          <w:highlight w:val="none"/>
          <w14:textFill>
            <w14:solidFill>
              <w14:schemeClr w14:val="tx1"/>
            </w14:solidFill>
          </w14:textFill>
        </w:rPr>
        <w:t>交易</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标的</w:t>
      </w:r>
    </w:p>
    <w:p w14:paraId="0A5FB519">
      <w:pPr>
        <w:pageBreakBefore w:val="0"/>
        <w:tabs>
          <w:tab w:val="left" w:pos="1220"/>
        </w:tabs>
        <w:kinsoku/>
        <w:wordWrap/>
        <w:overflowPunct/>
        <w:topLinePunct w:val="0"/>
        <w:autoSpaceDE/>
        <w:autoSpaceDN/>
        <w:bidi w:val="0"/>
        <w:adjustRightInd/>
        <w:spacing w:line="400" w:lineRule="exact"/>
        <w:ind w:firstLine="420" w:firstLineChars="20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1</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交易标的资产。</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甲方将</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其拥有</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的</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3200</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吨/天水泥</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熟料生产线整体设备设施通过挂牌交易出让</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给乙方。乙方</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通过竞价摘牌受让</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甲方</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的3200吨/天</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水泥熟料</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生产线整体设备设施</w:t>
      </w:r>
      <w:r>
        <w:rPr>
          <w:rFonts w:hint="eastAsia" w:ascii="微软雅黑" w:hAnsi="微软雅黑" w:eastAsia="微软雅黑" w:cs="微软雅黑"/>
          <w:b w:val="0"/>
          <w:bCs/>
          <w:color w:val="000000" w:themeColor="text1"/>
          <w:kern w:val="0"/>
          <w:sz w:val="21"/>
          <w:szCs w:val="21"/>
          <w:highlight w:val="none"/>
          <w:lang w:val="en-US" w:eastAsia="zh-CN"/>
          <w14:textFill>
            <w14:solidFill>
              <w14:schemeClr w14:val="tx1"/>
            </w14:solidFill>
          </w14:textFill>
        </w:rPr>
        <w:t>（标的资产明细见附件1）</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w:t>
      </w:r>
    </w:p>
    <w:p w14:paraId="40105E89">
      <w:pPr>
        <w:pageBreakBefore w:val="0"/>
        <w:kinsoku/>
        <w:wordWrap/>
        <w:overflowPunct/>
        <w:topLinePunct w:val="0"/>
        <w:autoSpaceDE/>
        <w:autoSpaceDN/>
        <w:bidi w:val="0"/>
        <w:adjustRightInd/>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2</w:t>
      </w: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外售区域范围。</w:t>
      </w:r>
      <w:r>
        <w:rPr>
          <w:rFonts w:hint="eastAsia" w:ascii="微软雅黑" w:hAnsi="微软雅黑" w:eastAsia="微软雅黑" w:cs="微软雅黑"/>
          <w:color w:val="000000" w:themeColor="text1"/>
          <w:sz w:val="21"/>
          <w:szCs w:val="21"/>
          <w:highlight w:val="none"/>
          <w14:textFill>
            <w14:solidFill>
              <w14:schemeClr w14:val="tx1"/>
            </w14:solidFill>
          </w14:textFill>
        </w:rPr>
        <w:t>乙方受让标的资产后，负责将标的</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资产</w:t>
      </w:r>
      <w:r>
        <w:rPr>
          <w:rFonts w:hint="eastAsia" w:ascii="微软雅黑" w:hAnsi="微软雅黑" w:eastAsia="微软雅黑" w:cs="微软雅黑"/>
          <w:color w:val="000000" w:themeColor="text1"/>
          <w:sz w:val="21"/>
          <w:szCs w:val="21"/>
          <w:highlight w:val="none"/>
          <w14:textFill>
            <w14:solidFill>
              <w14:schemeClr w14:val="tx1"/>
            </w14:solidFill>
          </w14:textFill>
        </w:rPr>
        <w:t>拆除</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外运并清理平整场地，一切费用包括但不限于拆除、吊装、装卸、运输、清理、回填、平整等费用由乙方自行承担</w:t>
      </w: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外售拆除和平整区域范围</w:t>
      </w:r>
      <w:r>
        <w:rPr>
          <w:rFonts w:hint="eastAsia" w:ascii="微软雅黑" w:hAnsi="微软雅黑" w:eastAsia="微软雅黑" w:cs="微软雅黑"/>
          <w:color w:val="000000" w:themeColor="text1"/>
          <w:sz w:val="21"/>
          <w:szCs w:val="21"/>
          <w:highlight w:val="none"/>
          <w14:textFill>
            <w14:solidFill>
              <w14:schemeClr w14:val="tx1"/>
            </w14:solidFill>
          </w14:textFill>
        </w:rPr>
        <w:t>见附件2）</w:t>
      </w:r>
      <w:r>
        <w:rPr>
          <w:rFonts w:hint="eastAsia" w:ascii="微软雅黑" w:hAnsi="微软雅黑" w:eastAsia="微软雅黑" w:cs="微软雅黑"/>
          <w:color w:val="000000" w:themeColor="text1"/>
          <w:sz w:val="21"/>
          <w:szCs w:val="21"/>
          <w:highlight w:val="none"/>
          <w14:textFill>
            <w14:solidFill>
              <w14:schemeClr w14:val="tx1"/>
            </w14:solidFill>
          </w14:textFill>
        </w:rPr>
        <w:t>。</w:t>
      </w:r>
    </w:p>
    <w:p w14:paraId="61D79818">
      <w:pPr>
        <w:pageBreakBefore w:val="0"/>
        <w:tabs>
          <w:tab w:val="left" w:pos="1220"/>
        </w:tabs>
        <w:kinsoku/>
        <w:wordWrap/>
        <w:overflowPunct/>
        <w:topLinePunct w:val="0"/>
        <w:autoSpaceDE/>
        <w:autoSpaceDN/>
        <w:bidi w:val="0"/>
        <w:adjustRightInd/>
        <w:spacing w:line="400" w:lineRule="exact"/>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p>
    <w:p w14:paraId="588F741A">
      <w:pPr>
        <w:pageBreakBefore w:val="0"/>
        <w:kinsoku/>
        <w:wordWrap/>
        <w:overflowPunct/>
        <w:topLinePunct w:val="0"/>
        <w:autoSpaceDE/>
        <w:autoSpaceDN/>
        <w:bidi w:val="0"/>
        <w:adjustRightInd/>
        <w:spacing w:line="400" w:lineRule="exact"/>
        <w:ind w:firstLine="367" w:firstLineChars="175"/>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3</w:t>
      </w: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保留</w:t>
      </w:r>
      <w:r>
        <w:rPr>
          <w:rFonts w:hint="eastAsia" w:ascii="微软雅黑" w:hAnsi="微软雅黑" w:eastAsia="微软雅黑" w:cs="微软雅黑"/>
          <w:b/>
          <w:bCs/>
          <w:color w:val="000000" w:themeColor="text1"/>
          <w:sz w:val="21"/>
          <w:szCs w:val="21"/>
          <w:highlight w:val="none"/>
          <w14:textFill>
            <w14:solidFill>
              <w14:schemeClr w14:val="tx1"/>
            </w14:solidFill>
          </w14:textFill>
        </w:rPr>
        <w:t>区域</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范围。</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本合同约定的外售区域范围外的资产为甲方自己保留的区域范围</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（保留区域范围见附件3）</w:t>
      </w:r>
      <w:r>
        <w:rPr>
          <w:rFonts w:hint="eastAsia" w:ascii="微软雅黑" w:hAnsi="微软雅黑" w:eastAsia="微软雅黑" w:cs="微软雅黑"/>
          <w:color w:val="000000" w:themeColor="text1"/>
          <w:sz w:val="21"/>
          <w:szCs w:val="21"/>
          <w:highlight w:val="none"/>
          <w14:textFill>
            <w14:solidFill>
              <w14:schemeClr w14:val="tx1"/>
            </w14:solidFill>
          </w14:textFill>
        </w:rPr>
        <w:t>。甲乙双方现场确定</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外售与保留</w:t>
      </w:r>
      <w:r>
        <w:rPr>
          <w:rFonts w:hint="eastAsia" w:ascii="微软雅黑" w:hAnsi="微软雅黑" w:eastAsia="微软雅黑" w:cs="微软雅黑"/>
          <w:color w:val="000000" w:themeColor="text1"/>
          <w:sz w:val="21"/>
          <w:szCs w:val="21"/>
          <w:highlight w:val="none"/>
          <w14:textFill>
            <w14:solidFill>
              <w14:schemeClr w14:val="tx1"/>
            </w14:solidFill>
          </w14:textFill>
        </w:rPr>
        <w:t>区域边界后，乙方需按甲方要求对自留区域内的包括但不限于设备、建（构）筑物等建立100%的物理围挡。</w:t>
      </w:r>
    </w:p>
    <w:p w14:paraId="2A0323F4">
      <w:pPr>
        <w:pageBreakBefore w:val="0"/>
        <w:kinsoku/>
        <w:wordWrap/>
        <w:overflowPunct/>
        <w:topLinePunct w:val="0"/>
        <w:autoSpaceDE/>
        <w:autoSpaceDN/>
        <w:bidi w:val="0"/>
        <w:adjustRightInd/>
        <w:spacing w:line="400" w:lineRule="exact"/>
        <w:ind w:firstLine="420" w:firstLineChars="200"/>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4</w:t>
      </w: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highlight w:val="none"/>
          <w14:textFill>
            <w14:solidFill>
              <w14:schemeClr w14:val="tx1"/>
            </w14:solidFill>
          </w14:textFill>
        </w:rPr>
        <w:t>乙方</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保证并</w:t>
      </w:r>
      <w:r>
        <w:rPr>
          <w:rFonts w:hint="eastAsia" w:ascii="微软雅黑" w:hAnsi="微软雅黑" w:eastAsia="微软雅黑" w:cs="微软雅黑"/>
          <w:b/>
          <w:bCs/>
          <w:color w:val="000000" w:themeColor="text1"/>
          <w:sz w:val="21"/>
          <w:szCs w:val="21"/>
          <w:highlight w:val="none"/>
          <w14:textFill>
            <w14:solidFill>
              <w14:schemeClr w14:val="tx1"/>
            </w14:solidFill>
          </w14:textFill>
        </w:rPr>
        <w:t>承诺</w:t>
      </w: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在拆除施工过程中</w:t>
      </w:r>
      <w:r>
        <w:rPr>
          <w:rFonts w:hint="eastAsia" w:ascii="微软雅黑" w:hAnsi="微软雅黑" w:eastAsia="微软雅黑" w:cs="微软雅黑"/>
          <w:color w:val="000000" w:themeColor="text1"/>
          <w:sz w:val="21"/>
          <w:szCs w:val="21"/>
          <w:highlight w:val="none"/>
          <w14:textFill>
            <w14:solidFill>
              <w14:schemeClr w14:val="tx1"/>
            </w14:solidFill>
          </w14:textFill>
        </w:rPr>
        <w:t>不得越界拆除</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乙方应对甲方自留区域内包括但不限于设备</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设施</w:t>
      </w:r>
      <w:r>
        <w:rPr>
          <w:rFonts w:hint="eastAsia" w:ascii="微软雅黑" w:hAnsi="微软雅黑" w:eastAsia="微软雅黑" w:cs="微软雅黑"/>
          <w:color w:val="000000" w:themeColor="text1"/>
          <w:sz w:val="21"/>
          <w:szCs w:val="21"/>
          <w:highlight w:val="none"/>
          <w14:textFill>
            <w14:solidFill>
              <w14:schemeClr w14:val="tx1"/>
            </w14:solidFill>
          </w14:textFill>
        </w:rPr>
        <w:t>、建（构）筑物等原</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状</w:t>
      </w:r>
      <w:r>
        <w:rPr>
          <w:rFonts w:hint="eastAsia" w:ascii="微软雅黑" w:hAnsi="微软雅黑" w:eastAsia="微软雅黑" w:cs="微软雅黑"/>
          <w:color w:val="000000" w:themeColor="text1"/>
          <w:sz w:val="21"/>
          <w:szCs w:val="21"/>
          <w:highlight w:val="none"/>
          <w14:textFill>
            <w14:solidFill>
              <w14:schemeClr w14:val="tx1"/>
            </w14:solidFill>
          </w14:textFill>
        </w:rPr>
        <w:t>保存，如有损坏，乙方应恢复</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原状</w:t>
      </w:r>
      <w:r>
        <w:rPr>
          <w:rFonts w:hint="eastAsia" w:ascii="微软雅黑" w:hAnsi="微软雅黑" w:eastAsia="微软雅黑" w:cs="微软雅黑"/>
          <w:color w:val="000000" w:themeColor="text1"/>
          <w:sz w:val="21"/>
          <w:szCs w:val="21"/>
          <w:highlight w:val="none"/>
          <w14:textFill>
            <w14:solidFill>
              <w14:schemeClr w14:val="tx1"/>
            </w14:solidFill>
          </w14:textFill>
        </w:rPr>
        <w:t>或者照价赔偿</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并承担因设备</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设施</w:t>
      </w:r>
      <w:r>
        <w:rPr>
          <w:rFonts w:hint="eastAsia" w:ascii="微软雅黑" w:hAnsi="微软雅黑" w:eastAsia="微软雅黑" w:cs="微软雅黑"/>
          <w:color w:val="000000" w:themeColor="text1"/>
          <w:sz w:val="21"/>
          <w:szCs w:val="21"/>
          <w:highlight w:val="none"/>
          <w14:textFill>
            <w14:solidFill>
              <w14:schemeClr w14:val="tx1"/>
            </w14:solidFill>
          </w14:textFill>
        </w:rPr>
        <w:t>损坏</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给甲方</w:t>
      </w:r>
      <w:r>
        <w:rPr>
          <w:rFonts w:hint="eastAsia" w:ascii="微软雅黑" w:hAnsi="微软雅黑" w:eastAsia="微软雅黑" w:cs="微软雅黑"/>
          <w:color w:val="000000" w:themeColor="text1"/>
          <w:sz w:val="21"/>
          <w:szCs w:val="21"/>
          <w:highlight w:val="none"/>
          <w14:textFill>
            <w14:solidFill>
              <w14:schemeClr w14:val="tx1"/>
            </w14:solidFill>
          </w14:textFill>
        </w:rPr>
        <w:t>所造成的其他</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一切</w:t>
      </w:r>
      <w:r>
        <w:rPr>
          <w:rFonts w:hint="eastAsia" w:ascii="微软雅黑" w:hAnsi="微软雅黑" w:eastAsia="微软雅黑" w:cs="微软雅黑"/>
          <w:color w:val="000000" w:themeColor="text1"/>
          <w:sz w:val="21"/>
          <w:szCs w:val="21"/>
          <w:highlight w:val="none"/>
          <w14:textFill>
            <w14:solidFill>
              <w14:schemeClr w14:val="tx1"/>
            </w14:solidFill>
          </w14:textFill>
        </w:rPr>
        <w:t>经济损失（</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譬如</w:t>
      </w:r>
      <w:r>
        <w:rPr>
          <w:rFonts w:hint="eastAsia" w:ascii="微软雅黑" w:hAnsi="微软雅黑" w:eastAsia="微软雅黑" w:cs="微软雅黑"/>
          <w:color w:val="000000" w:themeColor="text1"/>
          <w:sz w:val="21"/>
          <w:szCs w:val="21"/>
          <w:highlight w:val="none"/>
          <w14:textFill>
            <w14:solidFill>
              <w14:schemeClr w14:val="tx1"/>
            </w14:solidFill>
          </w14:textFill>
        </w:rPr>
        <w:t>：供配电设备、线路损坏所造成的保留区域设备损坏等）</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p>
    <w:p w14:paraId="0D2A0C72">
      <w:pPr>
        <w:keepNext w:val="0"/>
        <w:keepLines w:val="0"/>
        <w:pageBreakBefore w:val="0"/>
        <w:widowControl/>
        <w:numPr>
          <w:ilvl w:val="0"/>
          <w:numId w:val="1"/>
        </w:numPr>
        <w:shd w:val="clear" w:color="000000" w:fill="FFFFFF"/>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标的资产的转让价格</w:t>
      </w:r>
    </w:p>
    <w:p w14:paraId="555C361D">
      <w:pPr>
        <w:pageBreakBefore w:val="0"/>
        <w:kinsoku/>
        <w:wordWrap/>
        <w:overflowPunct/>
        <w:topLinePunct w:val="0"/>
        <w:autoSpaceDE/>
        <w:autoSpaceDN/>
        <w:bidi w:val="0"/>
        <w:adjustRightInd/>
        <w:spacing w:line="400" w:lineRule="exact"/>
        <w:ind w:left="449" w:leftChars="214" w:firstLine="0" w:firstLineChars="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本合同项下</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标的资产的转让价格</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为</w:t>
      </w:r>
      <w:r>
        <w:rPr>
          <w:rFonts w:hint="eastAsia" w:ascii="微软雅黑" w:hAnsi="微软雅黑" w:eastAsia="微软雅黑" w:cs="微软雅黑"/>
          <w:color w:val="000000" w:themeColor="text1"/>
          <w:sz w:val="21"/>
          <w:szCs w:val="21"/>
          <w:highlight w:val="none"/>
          <w14:textFill>
            <w14:solidFill>
              <w14:schemeClr w14:val="tx1"/>
            </w14:solidFill>
          </w14:textFill>
        </w:rPr>
        <w:t>中标价格</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即</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人民币</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整（¥:</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元）。</w:t>
      </w:r>
    </w:p>
    <w:p w14:paraId="4E0C37B5">
      <w:pPr>
        <w:keepNext w:val="0"/>
        <w:keepLines w:val="0"/>
        <w:pageBreakBefore w:val="0"/>
        <w:numPr>
          <w:ilvl w:val="255"/>
          <w:numId w:val="0"/>
        </w:numPr>
        <w:tabs>
          <w:tab w:val="left" w:pos="0"/>
        </w:tabs>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三、</w:t>
      </w:r>
      <w:r>
        <w:rPr>
          <w:rFonts w:hint="eastAsia" w:ascii="微软雅黑" w:hAnsi="微软雅黑" w:eastAsia="微软雅黑" w:cs="微软雅黑"/>
          <w:b/>
          <w:bCs/>
          <w:color w:val="000000" w:themeColor="text1"/>
          <w:sz w:val="21"/>
          <w:szCs w:val="21"/>
          <w:highlight w:val="none"/>
          <w14:textFill>
            <w14:solidFill>
              <w14:schemeClr w14:val="tx1"/>
            </w14:solidFill>
          </w14:textFill>
        </w:rPr>
        <w:t>转让价款的支付</w:t>
      </w:r>
    </w:p>
    <w:p w14:paraId="15F4D982">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color w:val="000000" w:themeColor="text1"/>
          <w:w w:val="100"/>
          <w:sz w:val="21"/>
          <w:szCs w:val="21"/>
          <w:highlight w:val="none"/>
          <w:lang w:eastAsia="zh-CN"/>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1</w:t>
      </w: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乙方在本合同签订之日起</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三（3）</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个工作日内一次性支付全部</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中标成</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交价款</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以下简称“</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转让价款”</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如</w:t>
      </w:r>
      <w:r>
        <w:rPr>
          <w:rFonts w:hint="eastAsia" w:ascii="微软雅黑" w:hAnsi="微软雅黑" w:eastAsia="微软雅黑" w:cs="微软雅黑"/>
          <w:color w:val="000000" w:themeColor="text1"/>
          <w:sz w:val="21"/>
          <w:szCs w:val="21"/>
          <w:highlight w:val="none"/>
          <w:lang w:val="en-US" w:eastAsia="zh-Hans"/>
          <w14:textFill>
            <w14:solidFill>
              <w14:schemeClr w14:val="tx1"/>
            </w14:solidFill>
          </w14:textFill>
        </w:rPr>
        <w:t>乙方</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逾期付款，则应按应付未付金额的</w:t>
      </w:r>
      <w:r>
        <w:rPr>
          <w:rFonts w:hint="eastAsia" w:ascii="微软雅黑" w:hAnsi="微软雅黑" w:eastAsia="微软雅黑" w:cs="微软雅黑"/>
          <w:color w:val="000000" w:themeColor="text1"/>
          <w:sz w:val="21"/>
          <w:szCs w:val="21"/>
          <w:highlight w:val="none"/>
          <w:lang w:val="en-US" w:eastAsia="zh-Hans"/>
          <w14:textFill>
            <w14:solidFill>
              <w14:schemeClr w14:val="tx1"/>
            </w14:solidFill>
          </w14:textFill>
        </w:rPr>
        <w:t>中国人民银行同期利率</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L</w:t>
      </w:r>
      <w:r>
        <w:rPr>
          <w:rFonts w:hint="eastAsia" w:ascii="微软雅黑" w:hAnsi="微软雅黑" w:eastAsia="微软雅黑" w:cs="微软雅黑"/>
          <w:color w:val="000000" w:themeColor="text1"/>
          <w:sz w:val="21"/>
          <w:szCs w:val="21"/>
          <w:highlight w:val="none"/>
          <w:lang w:eastAsia="zh-Hans"/>
          <w14:textFill>
            <w14:solidFill>
              <w14:schemeClr w14:val="tx1"/>
            </w14:solidFill>
          </w14:textFill>
        </w:rPr>
        <w:t>PR</w:t>
      </w:r>
      <w:r>
        <w:rPr>
          <w:rFonts w:hint="eastAsia" w:ascii="微软雅黑" w:hAnsi="微软雅黑" w:eastAsia="微软雅黑" w:cs="微软雅黑"/>
          <w:color w:val="000000" w:themeColor="text1"/>
          <w:sz w:val="21"/>
          <w:szCs w:val="21"/>
          <w:highlight w:val="none"/>
          <w:lang w:val="en-US" w:eastAsia="zh-Hans"/>
          <w14:textFill>
            <w14:solidFill>
              <w14:schemeClr w14:val="tx1"/>
            </w14:solidFill>
          </w14:textFill>
        </w:rPr>
        <w:t>的</w:t>
      </w:r>
      <w:r>
        <w:rPr>
          <w:rFonts w:hint="eastAsia" w:ascii="微软雅黑" w:hAnsi="微软雅黑" w:eastAsia="微软雅黑" w:cs="微软雅黑"/>
          <w:color w:val="000000" w:themeColor="text1"/>
          <w:sz w:val="21"/>
          <w:szCs w:val="21"/>
          <w:highlight w:val="none"/>
          <w:lang w:eastAsia="zh-Hans"/>
          <w14:textFill>
            <w14:solidFill>
              <w14:schemeClr w14:val="tx1"/>
            </w14:solidFill>
          </w14:textFill>
        </w:rPr>
        <w:t>4</w:t>
      </w:r>
      <w:r>
        <w:rPr>
          <w:rFonts w:hint="eastAsia" w:ascii="微软雅黑" w:hAnsi="微软雅黑" w:eastAsia="微软雅黑" w:cs="微软雅黑"/>
          <w:color w:val="000000" w:themeColor="text1"/>
          <w:sz w:val="21"/>
          <w:szCs w:val="21"/>
          <w:highlight w:val="none"/>
          <w:lang w:val="en-US" w:eastAsia="zh-Hans"/>
          <w14:textFill>
            <w14:solidFill>
              <w14:schemeClr w14:val="tx1"/>
            </w14:solidFill>
          </w14:textFill>
        </w:rPr>
        <w:t>倍</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向</w:t>
      </w:r>
      <w:r>
        <w:rPr>
          <w:rFonts w:hint="eastAsia" w:ascii="微软雅黑" w:hAnsi="微软雅黑" w:eastAsia="微软雅黑" w:cs="微软雅黑"/>
          <w:color w:val="000000" w:themeColor="text1"/>
          <w:sz w:val="21"/>
          <w:szCs w:val="21"/>
          <w:highlight w:val="none"/>
          <w:lang w:val="en-US" w:eastAsia="zh-Hans"/>
          <w14:textFill>
            <w14:solidFill>
              <w14:schemeClr w14:val="tx1"/>
            </w14:solidFill>
          </w14:textFill>
        </w:rPr>
        <w:t>甲方</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支付违约金，如逾期时间超过</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三（3）</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个工作日的</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Hans"/>
          <w14:textFill>
            <w14:solidFill>
              <w14:schemeClr w14:val="tx1"/>
            </w14:solidFill>
          </w14:textFill>
        </w:rPr>
        <w:t>则视为乙方已发生根本性违约</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Hans"/>
          <w14:textFill>
            <w14:solidFill>
              <w14:schemeClr w14:val="tx1"/>
            </w14:solidFill>
          </w14:textFill>
        </w:rPr>
        <w:t>甲方</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有权解除</w:t>
      </w:r>
      <w:r>
        <w:rPr>
          <w:rFonts w:hint="eastAsia" w:ascii="微软雅黑" w:hAnsi="微软雅黑" w:eastAsia="微软雅黑" w:cs="微软雅黑"/>
          <w:color w:val="000000" w:themeColor="text1"/>
          <w:sz w:val="21"/>
          <w:szCs w:val="21"/>
          <w:highlight w:val="none"/>
          <w:lang w:val="en-US" w:eastAsia="zh-Hans"/>
          <w14:textFill>
            <w14:solidFill>
              <w14:schemeClr w14:val="tx1"/>
            </w14:solidFill>
          </w14:textFill>
        </w:rPr>
        <w:t>本</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合同并将标的物另行出售，且甲方已收取的所有款项不予退还，由此产生的一切风险责任由</w:t>
      </w:r>
      <w:r>
        <w:rPr>
          <w:rFonts w:hint="eastAsia" w:ascii="微软雅黑" w:hAnsi="微软雅黑" w:eastAsia="微软雅黑" w:cs="微软雅黑"/>
          <w:color w:val="000000" w:themeColor="text1"/>
          <w:sz w:val="21"/>
          <w:szCs w:val="21"/>
          <w:highlight w:val="none"/>
          <w:lang w:val="en-US" w:eastAsia="zh-Hans"/>
          <w14:textFill>
            <w14:solidFill>
              <w14:schemeClr w14:val="tx1"/>
            </w14:solidFill>
          </w14:textFill>
        </w:rPr>
        <w:t>乙方</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全部承担</w:t>
      </w:r>
      <w:r>
        <w:rPr>
          <w:rFonts w:hint="eastAsia" w:ascii="微软雅黑" w:hAnsi="微软雅黑" w:eastAsia="微软雅黑" w:cs="微软雅黑"/>
          <w:b w:val="0"/>
          <w:color w:val="000000" w:themeColor="text1"/>
          <w:w w:val="100"/>
          <w:sz w:val="21"/>
          <w:szCs w:val="21"/>
          <w:highlight w:val="none"/>
          <w:lang w:eastAsia="zh-CN"/>
          <w14:textFill>
            <w14:solidFill>
              <w14:schemeClr w14:val="tx1"/>
            </w14:solidFill>
          </w14:textFill>
        </w:rPr>
        <w:t>。</w:t>
      </w:r>
    </w:p>
    <w:p w14:paraId="61355419">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color w:val="000000" w:themeColor="text1"/>
          <w:w w:val="100"/>
          <w:sz w:val="21"/>
          <w:szCs w:val="21"/>
          <w:highlight w:val="none"/>
          <w:lang w:eastAsia="zh-CN"/>
          <w14:textFill>
            <w14:solidFill>
              <w14:schemeClr w14:val="tx1"/>
            </w14:solidFill>
          </w14:textFill>
        </w:rPr>
        <w:t>（</w:t>
      </w:r>
      <w:r>
        <w:rPr>
          <w:rFonts w:hint="eastAsia" w:ascii="微软雅黑" w:hAnsi="微软雅黑" w:eastAsia="微软雅黑" w:cs="微软雅黑"/>
          <w:b w:val="0"/>
          <w:color w:val="000000" w:themeColor="text1"/>
          <w:w w:val="100"/>
          <w:sz w:val="21"/>
          <w:szCs w:val="21"/>
          <w:highlight w:val="none"/>
          <w:lang w:val="en-US" w:eastAsia="zh-CN"/>
          <w14:textFill>
            <w14:solidFill>
              <w14:schemeClr w14:val="tx1"/>
            </w14:solidFill>
          </w14:textFill>
        </w:rPr>
        <w:t>2</w:t>
      </w:r>
      <w:r>
        <w:rPr>
          <w:rFonts w:hint="eastAsia" w:ascii="微软雅黑" w:hAnsi="微软雅黑" w:eastAsia="微软雅黑" w:cs="微软雅黑"/>
          <w:b w:val="0"/>
          <w:color w:val="000000" w:themeColor="text1"/>
          <w:w w:val="100"/>
          <w:sz w:val="21"/>
          <w:szCs w:val="21"/>
          <w:highlight w:val="none"/>
          <w:lang w:eastAsia="zh-CN"/>
          <w14:textFill>
            <w14:solidFill>
              <w14:schemeClr w14:val="tx1"/>
            </w14:solidFill>
          </w14:textFill>
        </w:rPr>
        <w:t>）</w:t>
      </w:r>
      <w:r>
        <w:rPr>
          <w:rFonts w:hint="eastAsia" w:ascii="微软雅黑" w:hAnsi="微软雅黑" w:eastAsia="微软雅黑" w:cs="微软雅黑"/>
          <w:b w:val="0"/>
          <w:color w:val="000000" w:themeColor="text1"/>
          <w:w w:val="100"/>
          <w:sz w:val="21"/>
          <w:szCs w:val="21"/>
          <w:highlight w:val="none"/>
          <w:lang w:val="en-US" w:eastAsia="zh-CN"/>
          <w14:textFill>
            <w14:solidFill>
              <w14:schemeClr w14:val="tx1"/>
            </w14:solidFill>
          </w14:textFill>
        </w:rPr>
        <w:t>转让</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价款支付到</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甲方指定</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的以下</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银行账号：</w:t>
      </w:r>
    </w:p>
    <w:p w14:paraId="20AB48B8">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户名：</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贵州都匀豪龙</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水泥有限公司</w:t>
      </w:r>
    </w:p>
    <w:p w14:paraId="2EFF7FDD">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开户行：</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中国银行都匀市大西门支行</w:t>
      </w:r>
    </w:p>
    <w:p w14:paraId="5942143F">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账号：</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132011474188。</w:t>
      </w:r>
    </w:p>
    <w:p w14:paraId="4D2A8A15">
      <w:pPr>
        <w:keepNext w:val="0"/>
        <w:keepLines w:val="0"/>
        <w:pageBreakBefore w:val="0"/>
        <w:widowControl/>
        <w:numPr>
          <w:ilvl w:val="0"/>
          <w:numId w:val="2"/>
        </w:numPr>
        <w:shd w:val="clear" w:color="000000" w:fill="FFFFFF"/>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甲方应在</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乙方付清</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全部</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转让价款</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之日起</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十（10）个工作日</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内，向乙方出具</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税率为13%的增值税专用发票</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p>
    <w:p w14:paraId="5D35C30C">
      <w:pPr>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Autospacing="0" w:afterAutospacing="0" w:line="400" w:lineRule="exact"/>
        <w:ind w:right="0" w:rightChars="0" w:firstLine="420" w:firstLineChars="200"/>
        <w:textAlignment w:val="auto"/>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4</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乙方必须按本合同约定的金额和期限支付全部</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转让价款和交易费用等</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，否则</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应依法承担</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违约</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责任</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。乙方已向</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天津中联实业集团有限公司</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交纳的交易保证金计人民币</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贰佰万元</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整（¥</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2,000,000.00</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）作为违约金归甲方所有。且甲方有权单方解除本合同，</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并</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有权另行处置本合同交易标的</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资产</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如因此给甲方造成的损失超过违约金的，还应当赔偿超过违约金部分的损失。</w:t>
      </w:r>
    </w:p>
    <w:p w14:paraId="1078456F">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5</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因乙方原因造成本合同无法履行的，一切责任和后果全部由乙方承担，且乙方所支付的</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所有价款</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包括</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已付</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天津中联实业集团有限公司</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的交易保证金及已汇入</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甲方银行账户</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的</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转让价款、施工保证金等</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)不予退还，全部归甲方所有。</w:t>
      </w:r>
    </w:p>
    <w:p w14:paraId="3F27EBF8">
      <w:pPr>
        <w:pageBreakBefore w:val="0"/>
        <w:numPr>
          <w:ilvl w:val="0"/>
          <w:numId w:val="0"/>
        </w:numPr>
        <w:kinsoku/>
        <w:wordWrap/>
        <w:overflowPunct/>
        <w:topLinePunct w:val="0"/>
        <w:autoSpaceDE/>
        <w:autoSpaceDN/>
        <w:bidi w:val="0"/>
        <w:adjustRightInd/>
        <w:spacing w:line="400" w:lineRule="exact"/>
        <w:ind w:leftChars="200"/>
        <w:rPr>
          <w:rFonts w:hint="eastAsia" w:ascii="微软雅黑" w:hAnsi="微软雅黑" w:eastAsia="微软雅黑" w:cs="微软雅黑"/>
          <w:b/>
          <w:bCs/>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四、拆除施工</w:t>
      </w:r>
      <w:r>
        <w:rPr>
          <w:rFonts w:hint="eastAsia" w:ascii="微软雅黑" w:hAnsi="微软雅黑" w:eastAsia="微软雅黑" w:cs="微软雅黑"/>
          <w:b/>
          <w:bCs/>
          <w:color w:val="000000" w:themeColor="text1"/>
          <w:sz w:val="21"/>
          <w:szCs w:val="21"/>
          <w:highlight w:val="none"/>
          <w14:textFill>
            <w14:solidFill>
              <w14:schemeClr w14:val="tx1"/>
            </w14:solidFill>
          </w14:textFill>
        </w:rPr>
        <w:t>保证金</w:t>
      </w:r>
    </w:p>
    <w:p w14:paraId="1F773071">
      <w:pPr>
        <w:pageBreakBefore w:val="0"/>
        <w:numPr>
          <w:ilvl w:val="0"/>
          <w:numId w:val="0"/>
        </w:numPr>
        <w:kinsoku/>
        <w:wordWrap/>
        <w:overflowPunct/>
        <w:topLinePunct w:val="0"/>
        <w:autoSpaceDE/>
        <w:autoSpaceDN/>
        <w:bidi w:val="0"/>
        <w:adjustRightInd/>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1</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为保证乙方在进场后，安全、合理地开展拆除工作并达到甲方的验收标准，乙方须于本合同签订之日起</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三（3</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个工作日</w:t>
      </w:r>
      <w:r>
        <w:rPr>
          <w:rFonts w:hint="eastAsia" w:ascii="微软雅黑" w:hAnsi="微软雅黑" w:eastAsia="微软雅黑" w:cs="微软雅黑"/>
          <w:color w:val="000000" w:themeColor="text1"/>
          <w:sz w:val="21"/>
          <w:szCs w:val="21"/>
          <w:highlight w:val="none"/>
          <w14:textFill>
            <w14:solidFill>
              <w14:schemeClr w14:val="tx1"/>
            </w14:solidFill>
          </w14:textFill>
        </w:rPr>
        <w:t>内向甲方指定银行账户支付施工保证金人民币</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贰佰万元</w:t>
      </w:r>
      <w:r>
        <w:rPr>
          <w:rFonts w:hint="eastAsia" w:ascii="微软雅黑" w:hAnsi="微软雅黑" w:eastAsia="微软雅黑" w:cs="微软雅黑"/>
          <w:b w:val="0"/>
          <w:bCs w:val="0"/>
          <w:color w:val="000000" w:themeColor="text1"/>
          <w:sz w:val="21"/>
          <w:szCs w:val="21"/>
          <w:highlight w:val="none"/>
          <w:u w:val="single"/>
          <w14:textFill>
            <w14:solidFill>
              <w14:schemeClr w14:val="tx1"/>
            </w14:solidFill>
          </w14:textFill>
        </w:rPr>
        <w:t>整</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u w:val="single"/>
          <w:lang w:val="en-US" w:eastAsia="zh-CN"/>
          <w14:textFill>
            <w14:solidFill>
              <w14:schemeClr w14:val="tx1"/>
            </w14:solidFill>
          </w14:textFill>
        </w:rPr>
        <w:t>2,000,000.00</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。施工保证金不冲抵转让价款，甲方将于验收合格完毕之日起十</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个工作日内将剩余施工保证金无息退回给乙方。</w:t>
      </w:r>
    </w:p>
    <w:p w14:paraId="411F5F51">
      <w:pPr>
        <w:pageBreakBefore w:val="0"/>
        <w:numPr>
          <w:ilvl w:val="0"/>
          <w:numId w:val="0"/>
        </w:numPr>
        <w:kinsoku/>
        <w:wordWrap/>
        <w:overflowPunct/>
        <w:topLinePunct w:val="0"/>
        <w:autoSpaceDE/>
        <w:autoSpaceDN/>
        <w:bidi w:val="0"/>
        <w:adjustRightInd/>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w w:val="100"/>
          <w:sz w:val="21"/>
          <w:szCs w:val="21"/>
          <w:highlight w:val="none"/>
          <w:u w:val="single"/>
          <w:lang w:val="en-US" w:eastAsia="zh-CN"/>
          <w14:textFill>
            <w14:solidFill>
              <w14:schemeClr w14:val="tx1"/>
            </w14:solidFill>
          </w14:textFill>
        </w:rPr>
        <w:t>（2）</w:t>
      </w:r>
      <w:r>
        <w:rPr>
          <w:rFonts w:hint="eastAsia" w:ascii="微软雅黑" w:hAnsi="微软雅黑" w:eastAsia="微软雅黑" w:cs="微软雅黑"/>
          <w:b w:val="0"/>
          <w:color w:val="000000" w:themeColor="text1"/>
          <w:w w:val="100"/>
          <w:sz w:val="21"/>
          <w:szCs w:val="21"/>
          <w:highlight w:val="none"/>
          <w:lang w:val="en-US" w:eastAsia="zh-CN"/>
          <w14:textFill>
            <w14:solidFill>
              <w14:schemeClr w14:val="tx1"/>
            </w14:solidFill>
          </w14:textFill>
        </w:rPr>
        <w:t>乙方须一次性全额缴纳</w:t>
      </w:r>
      <w:r>
        <w:rPr>
          <w:rFonts w:hint="eastAsia" w:ascii="微软雅黑" w:hAnsi="微软雅黑" w:eastAsia="微软雅黑" w:cs="微软雅黑"/>
          <w:color w:val="000000" w:themeColor="text1"/>
          <w:sz w:val="21"/>
          <w:szCs w:val="21"/>
          <w:highlight w:val="none"/>
          <w14:textFill>
            <w14:solidFill>
              <w14:schemeClr w14:val="tx1"/>
            </w14:solidFill>
          </w14:textFill>
        </w:rPr>
        <w:t>施工保证金</w:t>
      </w:r>
      <w:r>
        <w:rPr>
          <w:rFonts w:hint="eastAsia" w:ascii="微软雅黑" w:hAnsi="微软雅黑" w:eastAsia="微软雅黑" w:cs="微软雅黑"/>
          <w:b w:val="0"/>
          <w:color w:val="000000" w:themeColor="text1"/>
          <w:w w:val="100"/>
          <w:sz w:val="21"/>
          <w:szCs w:val="21"/>
          <w:highlight w:val="none"/>
          <w:lang w:val="en-US" w:eastAsia="zh-CN"/>
          <w14:textFill>
            <w14:solidFill>
              <w14:schemeClr w14:val="tx1"/>
            </w14:solidFill>
          </w14:textFill>
        </w:rPr>
        <w:t>至甲方指定账户后，方可进厂施工。</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如果在拆除施工、装卸运输过程中发生安全责任或环境侵权责任的，则甲方在乙方履行完全部赔偿责任和行政罚款等之日起十（10）个工作日内</w:t>
      </w:r>
      <w:r>
        <w:rPr>
          <w:rFonts w:hint="eastAsia" w:ascii="微软雅黑" w:hAnsi="微软雅黑" w:eastAsia="微软雅黑" w:cs="微软雅黑"/>
          <w:b/>
          <w:bCs/>
          <w:color w:val="000000" w:themeColor="text1"/>
          <w:sz w:val="21"/>
          <w:szCs w:val="21"/>
          <w:highlight w:val="none"/>
          <w14:textFill>
            <w14:solidFill>
              <w14:schemeClr w14:val="tx1"/>
            </w14:solidFill>
          </w14:textFill>
        </w:rPr>
        <w:t>将剩余施工保证金无息退回给乙方</w:t>
      </w: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p>
    <w:p w14:paraId="48D23950">
      <w:pPr>
        <w:pStyle w:val="5"/>
        <w:pageBreakBefore w:val="0"/>
        <w:tabs>
          <w:tab w:val="left" w:pos="1220"/>
        </w:tabs>
        <w:kinsoku/>
        <w:wordWrap/>
        <w:overflowPunct/>
        <w:topLinePunct w:val="0"/>
        <w:autoSpaceDE/>
        <w:autoSpaceDN/>
        <w:bidi w:val="0"/>
        <w:adjustRightInd/>
        <w:spacing w:before="0" w:after="0" w:line="400" w:lineRule="exact"/>
        <w:ind w:firstLine="420" w:firstLineChars="200"/>
        <w:rPr>
          <w:rFonts w:hint="eastAsia" w:ascii="微软雅黑" w:hAnsi="微软雅黑" w:eastAsia="微软雅黑" w:cs="微软雅黑"/>
          <w:b/>
          <w:bCs/>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五、</w:t>
      </w:r>
      <w:r>
        <w:rPr>
          <w:rFonts w:hint="eastAsia" w:ascii="微软雅黑" w:hAnsi="微软雅黑" w:eastAsia="微软雅黑" w:cs="微软雅黑"/>
          <w:b/>
          <w:bCs/>
          <w:color w:val="000000" w:themeColor="text1"/>
          <w:sz w:val="21"/>
          <w:szCs w:val="21"/>
          <w:highlight w:val="none"/>
          <w14:textFill>
            <w14:solidFill>
              <w14:schemeClr w14:val="tx1"/>
            </w14:solidFill>
          </w14:textFill>
        </w:rPr>
        <w:t>标的资产交割</w:t>
      </w:r>
    </w:p>
    <w:p w14:paraId="0FB48126">
      <w:pPr>
        <w:pageBreakBefore w:val="0"/>
        <w:tabs>
          <w:tab w:val="left" w:pos="1620"/>
        </w:tabs>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1</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在</w:t>
      </w:r>
      <w:r>
        <w:rPr>
          <w:rFonts w:hint="eastAsia" w:ascii="微软雅黑" w:hAnsi="微软雅黑" w:eastAsia="微软雅黑" w:cs="微软雅黑"/>
          <w:color w:val="000000" w:themeColor="text1"/>
          <w:sz w:val="21"/>
          <w:szCs w:val="21"/>
          <w:highlight w:val="none"/>
          <w14:textFill>
            <w14:solidFill>
              <w14:schemeClr w14:val="tx1"/>
            </w14:solidFill>
          </w14:textFill>
        </w:rPr>
        <w:t>乙方完全</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付清</w:t>
      </w:r>
      <w:r>
        <w:rPr>
          <w:rFonts w:hint="eastAsia" w:ascii="微软雅黑" w:hAnsi="微软雅黑" w:eastAsia="微软雅黑" w:cs="微软雅黑"/>
          <w:color w:val="000000" w:themeColor="text1"/>
          <w:sz w:val="21"/>
          <w:szCs w:val="21"/>
          <w:highlight w:val="none"/>
          <w14:textFill>
            <w14:solidFill>
              <w14:schemeClr w14:val="tx1"/>
            </w14:solidFill>
          </w14:textFill>
        </w:rPr>
        <w:t>转让价款之日起三</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3</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个工作日内，</w:t>
      </w:r>
      <w:r>
        <w:rPr>
          <w:rFonts w:hint="eastAsia" w:ascii="微软雅黑" w:hAnsi="微软雅黑" w:eastAsia="微软雅黑" w:cs="微软雅黑"/>
          <w:b w:val="0"/>
          <w:color w:val="000000" w:themeColor="text1"/>
          <w:w w:val="100"/>
          <w:sz w:val="21"/>
          <w:szCs w:val="21"/>
          <w:highlight w:val="none"/>
          <w:lang w:eastAsia="zh-CN"/>
          <w14:textFill>
            <w14:solidFill>
              <w14:schemeClr w14:val="tx1"/>
            </w14:solidFill>
          </w14:textFill>
        </w:rPr>
        <w:t>甲方与乙方在</w:t>
      </w:r>
      <w:r>
        <w:rPr>
          <w:rFonts w:hint="eastAsia" w:ascii="微软雅黑" w:hAnsi="微软雅黑" w:eastAsia="微软雅黑" w:cs="微软雅黑"/>
          <w:color w:val="000000" w:themeColor="text1"/>
          <w:sz w:val="21"/>
          <w:szCs w:val="21"/>
          <w:highlight w:val="none"/>
          <w14:textFill>
            <w14:solidFill>
              <w14:schemeClr w14:val="tx1"/>
            </w14:solidFill>
          </w14:textFill>
        </w:rPr>
        <w:t>拍卖标的</w:t>
      </w:r>
      <w:r>
        <w:rPr>
          <w:rFonts w:hint="eastAsia" w:ascii="微软雅黑" w:hAnsi="微软雅黑" w:eastAsia="微软雅黑" w:cs="微软雅黑"/>
          <w:color w:val="000000" w:themeColor="text1"/>
          <w:sz w:val="21"/>
          <w:szCs w:val="21"/>
          <w:highlight w:val="none"/>
          <w:lang w:val="en-US" w:eastAsia="zh-Hans"/>
          <w14:textFill>
            <w14:solidFill>
              <w14:schemeClr w14:val="tx1"/>
            </w14:solidFill>
          </w14:textFill>
        </w:rPr>
        <w:t>现场</w:t>
      </w:r>
      <w:r>
        <w:rPr>
          <w:rFonts w:hint="eastAsia" w:ascii="微软雅黑" w:hAnsi="微软雅黑" w:eastAsia="微软雅黑" w:cs="微软雅黑"/>
          <w:b w:val="0"/>
          <w:color w:val="000000" w:themeColor="text1"/>
          <w:w w:val="100"/>
          <w:sz w:val="21"/>
          <w:szCs w:val="21"/>
          <w:highlight w:val="none"/>
          <w:lang w:eastAsia="zh-CN"/>
          <w14:textFill>
            <w14:solidFill>
              <w14:schemeClr w14:val="tx1"/>
            </w14:solidFill>
          </w14:textFill>
        </w:rPr>
        <w:t>按现状进行资产交割，</w:t>
      </w:r>
      <w:r>
        <w:rPr>
          <w:rFonts w:hint="eastAsia" w:ascii="微软雅黑" w:hAnsi="微软雅黑" w:eastAsia="微软雅黑" w:cs="微软雅黑"/>
          <w:b w:val="0"/>
          <w:color w:val="000000" w:themeColor="text1"/>
          <w:w w:val="100"/>
          <w:sz w:val="21"/>
          <w:szCs w:val="21"/>
          <w:highlight w:val="none"/>
          <w:lang w:val="en-US" w:eastAsia="zh-CN"/>
          <w14:textFill>
            <w14:solidFill>
              <w14:schemeClr w14:val="tx1"/>
            </w14:solidFill>
          </w14:textFill>
        </w:rPr>
        <w:t>并</w:t>
      </w:r>
      <w:r>
        <w:rPr>
          <w:rFonts w:hint="eastAsia" w:ascii="微软雅黑" w:hAnsi="微软雅黑" w:eastAsia="微软雅黑" w:cs="微软雅黑"/>
          <w:color w:val="000000" w:themeColor="text1"/>
          <w:sz w:val="21"/>
          <w:szCs w:val="21"/>
          <w:highlight w:val="none"/>
          <w14:textFill>
            <w14:solidFill>
              <w14:schemeClr w14:val="tx1"/>
            </w14:solidFill>
          </w14:textFill>
        </w:rPr>
        <w:t>签订《资产交割确认书》</w:t>
      </w:r>
      <w:r>
        <w:rPr>
          <w:rFonts w:hint="eastAsia" w:ascii="微软雅黑" w:hAnsi="微软雅黑" w:eastAsia="微软雅黑" w:cs="微软雅黑"/>
          <w:color w:val="000000" w:themeColor="text1"/>
          <w:sz w:val="21"/>
          <w:szCs w:val="21"/>
          <w:highlight w:val="none"/>
          <w14:textFill>
            <w14:solidFill>
              <w14:schemeClr w14:val="tx1"/>
            </w14:solidFill>
          </w14:textFill>
        </w:rPr>
        <w:t>（格式见附件4）</w:t>
      </w: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甲方</w:t>
      </w:r>
      <w:r>
        <w:rPr>
          <w:rFonts w:hint="eastAsia" w:ascii="微软雅黑" w:hAnsi="微软雅黑" w:eastAsia="微软雅黑" w:cs="微软雅黑"/>
          <w:color w:val="000000" w:themeColor="text1"/>
          <w:sz w:val="21"/>
          <w:szCs w:val="21"/>
          <w:highlight w:val="none"/>
          <w14:textFill>
            <w14:solidFill>
              <w14:schemeClr w14:val="tx1"/>
            </w14:solidFill>
          </w14:textFill>
        </w:rPr>
        <w:t>将标的资产</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就地交付给乙方，标的资产的所有权和</w:t>
      </w:r>
      <w:r>
        <w:rPr>
          <w:rFonts w:hint="eastAsia" w:ascii="微软雅黑" w:hAnsi="微软雅黑" w:eastAsia="微软雅黑" w:cs="微软雅黑"/>
          <w:color w:val="000000" w:themeColor="text1"/>
          <w:sz w:val="21"/>
          <w:szCs w:val="21"/>
          <w:highlight w:val="none"/>
          <w14:textFill>
            <w14:solidFill>
              <w14:schemeClr w14:val="tx1"/>
            </w14:solidFill>
          </w14:textFill>
        </w:rPr>
        <w:t>保管</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维护等权利义务</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即</w:t>
      </w:r>
      <w:r>
        <w:rPr>
          <w:rFonts w:hint="eastAsia" w:ascii="微软雅黑" w:hAnsi="微软雅黑" w:eastAsia="微软雅黑" w:cs="微软雅黑"/>
          <w:color w:val="000000" w:themeColor="text1"/>
          <w:sz w:val="21"/>
          <w:szCs w:val="21"/>
          <w:highlight w:val="none"/>
          <w14:textFill>
            <w14:solidFill>
              <w14:schemeClr w14:val="tx1"/>
            </w14:solidFill>
          </w14:textFill>
        </w:rPr>
        <w:t>转移给乙方。</w:t>
      </w:r>
    </w:p>
    <w:p w14:paraId="1666A80D">
      <w:pPr>
        <w:pageBreakBefore w:val="0"/>
        <w:tabs>
          <w:tab w:val="left" w:pos="1620"/>
        </w:tabs>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i w:val="0"/>
          <w:iCs w:val="0"/>
          <w:caps w:val="0"/>
          <w:color w:val="000000" w:themeColor="text1"/>
          <w:spacing w:val="0"/>
          <w:kern w:val="0"/>
          <w:sz w:val="21"/>
          <w:szCs w:val="21"/>
          <w:highlight w:val="none"/>
          <w:shd w:val="clear" w:color="auto" w:fill="FFFFFF"/>
          <w:lang w:val="en-US" w:eastAsia="zh-CN" w:bidi="ar"/>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2</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甲乙双方</w:t>
      </w:r>
      <w:r>
        <w:rPr>
          <w:rFonts w:hint="eastAsia" w:ascii="微软雅黑" w:hAnsi="微软雅黑" w:eastAsia="微软雅黑" w:cs="微软雅黑"/>
          <w:color w:val="000000" w:themeColor="text1"/>
          <w:sz w:val="21"/>
          <w:szCs w:val="21"/>
          <w:highlight w:val="none"/>
          <w14:textFill>
            <w14:solidFill>
              <w14:schemeClr w14:val="tx1"/>
            </w14:solidFill>
          </w14:textFill>
        </w:rPr>
        <w:t>《资产交割确认书》签署之日</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为“交割日”</w:t>
      </w: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自交割日起，</w:t>
      </w:r>
      <w:r>
        <w:rPr>
          <w:rFonts w:hint="eastAsia" w:ascii="微软雅黑" w:hAnsi="微软雅黑" w:eastAsia="微软雅黑" w:cs="微软雅黑"/>
          <w:color w:val="000000" w:themeColor="text1"/>
          <w:sz w:val="21"/>
          <w:szCs w:val="21"/>
          <w:highlight w:val="none"/>
          <w14:textFill>
            <w14:solidFill>
              <w14:schemeClr w14:val="tx1"/>
            </w14:solidFill>
          </w14:textFill>
        </w:rPr>
        <w:t>标的资产的</w:t>
      </w:r>
      <w:r>
        <w:rPr>
          <w:rFonts w:hint="eastAsia" w:ascii="微软雅黑" w:hAnsi="微软雅黑" w:eastAsia="微软雅黑" w:cs="微软雅黑"/>
          <w:i w:val="0"/>
          <w:iCs w:val="0"/>
          <w:caps w:val="0"/>
          <w:color w:val="000000" w:themeColor="text1"/>
          <w:spacing w:val="0"/>
          <w:kern w:val="0"/>
          <w:sz w:val="21"/>
          <w:szCs w:val="21"/>
          <w:highlight w:val="none"/>
          <w:shd w:val="clear" w:color="auto" w:fill="FFFFFF"/>
          <w:lang w:val="en-US" w:eastAsia="zh-CN" w:bidi="ar"/>
          <w14:textFill>
            <w14:solidFill>
              <w14:schemeClr w14:val="tx1"/>
            </w14:solidFill>
          </w14:textFill>
        </w:rPr>
        <w:t>毁损、灭失的风险由乙方承担，</w:t>
      </w:r>
      <w:r>
        <w:rPr>
          <w:rFonts w:hint="eastAsia" w:ascii="微软雅黑" w:hAnsi="微软雅黑" w:eastAsia="微软雅黑" w:cs="微软雅黑"/>
          <w:color w:val="000000" w:themeColor="text1"/>
          <w:sz w:val="21"/>
          <w:szCs w:val="21"/>
          <w:highlight w:val="none"/>
          <w14:textFill>
            <w14:solidFill>
              <w14:schemeClr w14:val="tx1"/>
            </w14:solidFill>
          </w14:textFill>
        </w:rPr>
        <w:t>与甲方无关。</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因乙方</w:t>
      </w:r>
      <w:r>
        <w:rPr>
          <w:rFonts w:hint="eastAsia" w:ascii="微软雅黑" w:hAnsi="微软雅黑" w:eastAsia="微软雅黑" w:cs="微软雅黑"/>
          <w:i w:val="0"/>
          <w:iCs w:val="0"/>
          <w:caps w:val="0"/>
          <w:color w:val="000000" w:themeColor="text1"/>
          <w:spacing w:val="0"/>
          <w:kern w:val="0"/>
          <w:sz w:val="21"/>
          <w:szCs w:val="21"/>
          <w:highlight w:val="none"/>
          <w:shd w:val="clear" w:color="auto" w:fill="FFFFFF"/>
          <w:lang w:val="en-US" w:eastAsia="zh-CN" w:bidi="ar"/>
          <w14:textFill>
            <w14:solidFill>
              <w14:schemeClr w14:val="tx1"/>
            </w14:solidFill>
          </w14:textFill>
        </w:rPr>
        <w:t>的原因致使标的资产未按照约定的期限交付的，乙方应当自违反约定时起承担标的物毁损、灭失的风险。</w:t>
      </w:r>
      <w:r>
        <w:rPr>
          <w:rFonts w:hint="eastAsia" w:ascii="微软雅黑" w:hAnsi="微软雅黑" w:eastAsia="微软雅黑" w:cs="微软雅黑"/>
          <w:i w:val="0"/>
          <w:iCs w:val="0"/>
          <w:caps w:val="0"/>
          <w:color w:val="000000" w:themeColor="text1"/>
          <w:spacing w:val="0"/>
          <w:kern w:val="0"/>
          <w:sz w:val="21"/>
          <w:szCs w:val="21"/>
          <w:highlight w:val="none"/>
          <w:shd w:val="clear" w:color="auto" w:fill="FFFFFF"/>
          <w:lang w:val="en-US" w:eastAsia="zh-CN" w:bidi="ar"/>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kern w:val="0"/>
          <w:sz w:val="21"/>
          <w:szCs w:val="21"/>
          <w:highlight w:val="none"/>
          <w:shd w:val="clear" w:color="auto" w:fill="FFFFFF"/>
          <w:lang w:val="en-US" w:eastAsia="zh-CN" w:bidi="ar"/>
          <w14:textFill>
            <w14:solidFill>
              <w14:schemeClr w14:val="tx1"/>
            </w14:solidFill>
          </w14:textFill>
        </w:rPr>
        <w:t xml:space="preserve">   （3）甲方就交付的标的资产，负有保证第三人对该标的资产不享有任何权利的义务。</w:t>
      </w:r>
      <w:r>
        <w:rPr>
          <w:rFonts w:hint="eastAsia" w:ascii="微软雅黑" w:hAnsi="微软雅黑" w:eastAsia="微软雅黑" w:cs="微软雅黑"/>
          <w:i w:val="0"/>
          <w:iCs w:val="0"/>
          <w:caps w:val="0"/>
          <w:color w:val="000000" w:themeColor="text1"/>
          <w:spacing w:val="0"/>
          <w:kern w:val="0"/>
          <w:sz w:val="21"/>
          <w:szCs w:val="21"/>
          <w:highlight w:val="none"/>
          <w:shd w:val="clear" w:color="auto" w:fill="FFFFFF"/>
          <w:lang w:val="en-US" w:eastAsia="zh-CN" w:bidi="ar"/>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kern w:val="0"/>
          <w:sz w:val="21"/>
          <w:szCs w:val="21"/>
          <w:highlight w:val="none"/>
          <w:shd w:val="clear" w:color="auto" w:fill="FFFFFF"/>
          <w:lang w:val="en-US" w:eastAsia="zh-CN" w:bidi="ar"/>
          <w14:textFill>
            <w14:solidFill>
              <w14:schemeClr w14:val="tx1"/>
            </w14:solidFill>
          </w14:textFill>
        </w:rPr>
        <w:t xml:space="preserve">   （4）甲方按标的资产的现状向乙方交付标的资产，对标的资产的质量及瑕疵不承担任何责任。</w:t>
      </w:r>
      <w:r>
        <w:rPr>
          <w:rFonts w:hint="eastAsia" w:ascii="微软雅黑" w:hAnsi="微软雅黑" w:eastAsia="微软雅黑" w:cs="微软雅黑"/>
          <w:i w:val="0"/>
          <w:iCs w:val="0"/>
          <w:caps w:val="0"/>
          <w:color w:val="000000" w:themeColor="text1"/>
          <w:spacing w:val="0"/>
          <w:kern w:val="0"/>
          <w:sz w:val="21"/>
          <w:szCs w:val="21"/>
          <w:highlight w:val="none"/>
          <w:shd w:val="clear" w:color="auto" w:fill="FFFFFF"/>
          <w:lang w:val="en-US" w:eastAsia="zh-CN" w:bidi="ar"/>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kern w:val="0"/>
          <w:sz w:val="21"/>
          <w:szCs w:val="21"/>
          <w:highlight w:val="none"/>
          <w:shd w:val="clear" w:color="auto" w:fill="FFFFFF"/>
          <w:lang w:val="en-US" w:eastAsia="zh-CN" w:bidi="ar"/>
          <w14:textFill>
            <w14:solidFill>
              <w14:schemeClr w14:val="tx1"/>
            </w14:solidFill>
          </w14:textFill>
        </w:rPr>
        <w:t xml:space="preserve">   （5）乙方未履行支付转让价款或者施工保证金的，标的资产的所有权属于甲方。在标的资产所有权转移前，造成甲方损害的，甲方有权取回标的资产。甲方可以以合理价格将标的资产出卖给第三人，出卖所得价款扣除乙方未支付的价款以及必要费用后仍有剩余的，应当返还乙方；不足部分由乙方清偿。</w:t>
      </w:r>
    </w:p>
    <w:p w14:paraId="35DAB802">
      <w:pPr>
        <w:pageBreakBefore w:val="0"/>
        <w:tabs>
          <w:tab w:val="left" w:pos="1620"/>
        </w:tabs>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highlight w:val="none"/>
          <w:shd w:val="clear" w:color="auto" w:fill="FFFFFF"/>
          <w:lang w:val="en-US" w:eastAsia="zh-CN" w:bidi="ar"/>
          <w14:textFill>
            <w14:solidFill>
              <w14:schemeClr w14:val="tx1"/>
            </w14:solidFill>
          </w14:textFill>
        </w:rPr>
        <w:t>（6）</w:t>
      </w:r>
      <w:r>
        <w:rPr>
          <w:rFonts w:hint="eastAsia" w:ascii="微软雅黑" w:hAnsi="微软雅黑" w:eastAsia="微软雅黑" w:cs="微软雅黑"/>
          <w:color w:val="000000" w:themeColor="text1"/>
          <w:sz w:val="21"/>
          <w:szCs w:val="21"/>
          <w:highlight w:val="none"/>
          <w14:textFill>
            <w14:solidFill>
              <w14:schemeClr w14:val="tx1"/>
            </w14:solidFill>
          </w14:textFill>
        </w:rPr>
        <w:t>为完成</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标的资产</w:t>
      </w:r>
      <w:r>
        <w:rPr>
          <w:rFonts w:hint="eastAsia" w:ascii="微软雅黑" w:hAnsi="微软雅黑" w:eastAsia="微软雅黑" w:cs="微软雅黑"/>
          <w:color w:val="000000" w:themeColor="text1"/>
          <w:sz w:val="21"/>
          <w:szCs w:val="21"/>
          <w:highlight w:val="none"/>
          <w14:textFill>
            <w14:solidFill>
              <w14:schemeClr w14:val="tx1"/>
            </w14:solidFill>
          </w14:textFill>
        </w:rPr>
        <w:t>交</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割</w:t>
      </w:r>
      <w:r>
        <w:rPr>
          <w:rFonts w:hint="eastAsia" w:ascii="微软雅黑" w:hAnsi="微软雅黑" w:eastAsia="微软雅黑" w:cs="微软雅黑"/>
          <w:color w:val="000000" w:themeColor="text1"/>
          <w:sz w:val="21"/>
          <w:szCs w:val="21"/>
          <w:highlight w:val="none"/>
          <w14:textFill>
            <w14:solidFill>
              <w14:schemeClr w14:val="tx1"/>
            </w14:solidFill>
          </w14:textFill>
        </w:rPr>
        <w:t>的目的，乙方的授权人员以及根据本合同约定由乙方委派的人员（以下</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统称</w:t>
      </w: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b/>
          <w:color w:val="000000" w:themeColor="text1"/>
          <w:sz w:val="21"/>
          <w:szCs w:val="21"/>
          <w:highlight w:val="none"/>
          <w14:textFill>
            <w14:solidFill>
              <w14:schemeClr w14:val="tx1"/>
            </w14:solidFill>
          </w14:textFill>
        </w:rPr>
        <w:t>乙方交</w:t>
      </w:r>
      <w:r>
        <w:rPr>
          <w:rFonts w:hint="eastAsia" w:ascii="微软雅黑" w:hAnsi="微软雅黑" w:eastAsia="微软雅黑" w:cs="微软雅黑"/>
          <w:b/>
          <w:color w:val="000000" w:themeColor="text1"/>
          <w:sz w:val="21"/>
          <w:szCs w:val="21"/>
          <w:highlight w:val="none"/>
          <w:lang w:val="en-US" w:eastAsia="zh-CN"/>
          <w14:textFill>
            <w14:solidFill>
              <w14:schemeClr w14:val="tx1"/>
            </w14:solidFill>
          </w14:textFill>
        </w:rPr>
        <w:t>割</w:t>
      </w:r>
      <w:r>
        <w:rPr>
          <w:rFonts w:hint="eastAsia" w:ascii="微软雅黑" w:hAnsi="微软雅黑" w:eastAsia="微软雅黑" w:cs="微软雅黑"/>
          <w:b/>
          <w:color w:val="000000" w:themeColor="text1"/>
          <w:sz w:val="21"/>
          <w:szCs w:val="21"/>
          <w:highlight w:val="none"/>
          <w14:textFill>
            <w14:solidFill>
              <w14:schemeClr w14:val="tx1"/>
            </w14:solidFill>
          </w14:textFill>
        </w:rPr>
        <w:t>人员</w:t>
      </w:r>
      <w:r>
        <w:rPr>
          <w:rFonts w:hint="eastAsia" w:ascii="微软雅黑" w:hAnsi="微软雅黑" w:eastAsia="微软雅黑" w:cs="微软雅黑"/>
          <w:color w:val="000000" w:themeColor="text1"/>
          <w:sz w:val="21"/>
          <w:szCs w:val="21"/>
          <w:highlight w:val="none"/>
          <w14:textFill>
            <w14:solidFill>
              <w14:schemeClr w14:val="tx1"/>
            </w14:solidFill>
          </w14:textFill>
        </w:rPr>
        <w:t>”）将有权进入</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甲方厂区</w:t>
      </w:r>
      <w:r>
        <w:rPr>
          <w:rFonts w:hint="eastAsia" w:ascii="微软雅黑" w:hAnsi="微软雅黑" w:eastAsia="微软雅黑" w:cs="微软雅黑"/>
          <w:color w:val="000000" w:themeColor="text1"/>
          <w:sz w:val="21"/>
          <w:szCs w:val="21"/>
          <w:highlight w:val="none"/>
          <w14:textFill>
            <w14:solidFill>
              <w14:schemeClr w14:val="tx1"/>
            </w14:solidFill>
          </w14:textFill>
        </w:rPr>
        <w:t>，但必须向甲方提交书面授权或委派书。甲方</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与乙方</w:t>
      </w:r>
      <w:r>
        <w:rPr>
          <w:rFonts w:hint="eastAsia" w:ascii="微软雅黑" w:hAnsi="微软雅黑" w:eastAsia="微软雅黑" w:cs="微软雅黑"/>
          <w:color w:val="000000" w:themeColor="text1"/>
          <w:sz w:val="21"/>
          <w:szCs w:val="21"/>
          <w:highlight w:val="none"/>
          <w14:textFill>
            <w14:solidFill>
              <w14:schemeClr w14:val="tx1"/>
            </w14:solidFill>
          </w14:textFill>
        </w:rPr>
        <w:t>书面授权或委派</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的</w:t>
      </w:r>
      <w:r>
        <w:rPr>
          <w:rFonts w:hint="eastAsia" w:ascii="微软雅黑" w:hAnsi="微软雅黑" w:eastAsia="微软雅黑" w:cs="微软雅黑"/>
          <w:color w:val="000000" w:themeColor="text1"/>
          <w:sz w:val="21"/>
          <w:szCs w:val="21"/>
          <w:highlight w:val="none"/>
          <w14:textFill>
            <w14:solidFill>
              <w14:schemeClr w14:val="tx1"/>
            </w14:solidFill>
          </w14:textFill>
        </w:rPr>
        <w:t>上述人员</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进行标的资产的交割工作。</w:t>
      </w:r>
    </w:p>
    <w:p w14:paraId="5B721D2A">
      <w:pPr>
        <w:pageBreakBefore w:val="0"/>
        <w:tabs>
          <w:tab w:val="left" w:pos="1620"/>
        </w:tabs>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b/>
          <w:bCs/>
          <w:i w:val="0"/>
          <w:iCs w:val="0"/>
          <w:caps w:val="0"/>
          <w:color w:val="000000" w:themeColor="text1"/>
          <w:spacing w:val="0"/>
          <w:kern w:val="0"/>
          <w:sz w:val="21"/>
          <w:szCs w:val="21"/>
          <w:highlight w:val="none"/>
          <w:shd w:val="clear" w:color="auto" w:fill="FFFFFF"/>
          <w:lang w:val="en-US" w:eastAsia="zh-CN" w:bidi="ar"/>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highlight w:val="none"/>
          <w:shd w:val="clear" w:color="auto" w:fill="FFFFFF"/>
          <w:lang w:val="en-US" w:eastAsia="zh-CN" w:bidi="ar"/>
          <w14:textFill>
            <w14:solidFill>
              <w14:schemeClr w14:val="tx1"/>
            </w14:solidFill>
          </w14:textFill>
        </w:rPr>
        <w:t>六、标的资产的拆除</w:t>
      </w:r>
    </w:p>
    <w:p w14:paraId="018AC5FE">
      <w:pPr>
        <w:pageBreakBefore w:val="0"/>
        <w:tabs>
          <w:tab w:val="left" w:pos="1620"/>
        </w:tabs>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val="0"/>
          <w:color w:val="000000" w:themeColor="text1"/>
          <w:w w:val="100"/>
          <w:sz w:val="21"/>
          <w:szCs w:val="21"/>
          <w:highlight w:val="none"/>
          <w:lang w:eastAsia="zh-CN"/>
          <w14:textFill>
            <w14:solidFill>
              <w14:schemeClr w14:val="tx1"/>
            </w14:solidFill>
          </w14:textFill>
        </w:rPr>
        <w:t>（</w:t>
      </w:r>
      <w:r>
        <w:rPr>
          <w:rFonts w:hint="eastAsia" w:ascii="微软雅黑" w:hAnsi="微软雅黑" w:eastAsia="微软雅黑" w:cs="微软雅黑"/>
          <w:b w:val="0"/>
          <w:color w:val="000000" w:themeColor="text1"/>
          <w:w w:val="100"/>
          <w:sz w:val="21"/>
          <w:szCs w:val="21"/>
          <w:highlight w:val="none"/>
          <w:lang w:val="en-US" w:eastAsia="zh-CN"/>
          <w14:textFill>
            <w14:solidFill>
              <w14:schemeClr w14:val="tx1"/>
            </w14:solidFill>
          </w14:textFill>
        </w:rPr>
        <w:t>1</w:t>
      </w:r>
      <w:r>
        <w:rPr>
          <w:rFonts w:hint="eastAsia" w:ascii="微软雅黑" w:hAnsi="微软雅黑" w:eastAsia="微软雅黑" w:cs="微软雅黑"/>
          <w:b w:val="0"/>
          <w:color w:val="000000" w:themeColor="text1"/>
          <w:w w:val="100"/>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乙方</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根据合同约定</w:t>
      </w:r>
      <w:r>
        <w:rPr>
          <w:rFonts w:hint="eastAsia" w:ascii="微软雅黑" w:hAnsi="微软雅黑" w:eastAsia="微软雅黑" w:cs="微软雅黑"/>
          <w:color w:val="000000" w:themeColor="text1"/>
          <w:sz w:val="21"/>
          <w:szCs w:val="21"/>
          <w:highlight w:val="none"/>
          <w14:textFill>
            <w14:solidFill>
              <w14:schemeClr w14:val="tx1"/>
            </w14:solidFill>
          </w14:textFill>
        </w:rPr>
        <w:t>向甲方支付标的资产</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的</w:t>
      </w:r>
      <w:r>
        <w:rPr>
          <w:rFonts w:hint="eastAsia" w:ascii="微软雅黑" w:hAnsi="微软雅黑" w:eastAsia="微软雅黑" w:cs="微软雅黑"/>
          <w:color w:val="000000" w:themeColor="text1"/>
          <w:sz w:val="21"/>
          <w:szCs w:val="21"/>
          <w:highlight w:val="none"/>
          <w14:textFill>
            <w14:solidFill>
              <w14:schemeClr w14:val="tx1"/>
            </w14:solidFill>
          </w14:textFill>
        </w:rPr>
        <w:t>转让价款及施工保证金等款项</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后，必须</w:t>
      </w:r>
      <w:r>
        <w:rPr>
          <w:rFonts w:hint="eastAsia" w:ascii="微软雅黑" w:hAnsi="微软雅黑" w:eastAsia="微软雅黑" w:cs="微软雅黑"/>
          <w:color w:val="000000" w:themeColor="text1"/>
          <w:sz w:val="21"/>
          <w:szCs w:val="21"/>
          <w:highlight w:val="none"/>
          <w14:textFill>
            <w14:solidFill>
              <w14:schemeClr w14:val="tx1"/>
            </w14:solidFill>
          </w14:textFill>
        </w:rPr>
        <w:t>将通过专家评审的</w:t>
      </w:r>
      <w:r>
        <w:rPr>
          <w:rFonts w:hint="eastAsia" w:ascii="微软雅黑" w:hAnsi="微软雅黑" w:eastAsia="微软雅黑" w:cs="微软雅黑"/>
          <w:b/>
          <w:bCs/>
          <w:color w:val="000000" w:themeColor="text1"/>
          <w:sz w:val="21"/>
          <w:szCs w:val="21"/>
          <w:highlight w:val="none"/>
          <w14:textFill>
            <w14:solidFill>
              <w14:schemeClr w14:val="tx1"/>
            </w14:solidFill>
          </w14:textFill>
        </w:rPr>
        <w:t>《施工方案》、《污染防治方案》、《安全方案》、《安全应急方案》</w:t>
      </w:r>
      <w:r>
        <w:rPr>
          <w:rFonts w:hint="eastAsia" w:ascii="微软雅黑" w:hAnsi="微软雅黑" w:eastAsia="微软雅黑" w:cs="微软雅黑"/>
          <w:color w:val="000000" w:themeColor="text1"/>
          <w:sz w:val="21"/>
          <w:szCs w:val="21"/>
          <w:highlight w:val="none"/>
          <w14:textFill>
            <w14:solidFill>
              <w14:schemeClr w14:val="tx1"/>
            </w14:solidFill>
          </w14:textFill>
        </w:rPr>
        <w:t>等文件提交于甲方及当地</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环境保护</w:t>
      </w:r>
      <w:r>
        <w:rPr>
          <w:rFonts w:hint="eastAsia" w:ascii="微软雅黑" w:hAnsi="微软雅黑" w:eastAsia="微软雅黑" w:cs="微软雅黑"/>
          <w:color w:val="000000" w:themeColor="text1"/>
          <w:sz w:val="21"/>
          <w:szCs w:val="21"/>
          <w:highlight w:val="none"/>
          <w14:textFill>
            <w14:solidFill>
              <w14:schemeClr w14:val="tx1"/>
            </w14:solidFill>
          </w14:textFill>
        </w:rPr>
        <w:t>、应急管理等部门备案，</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且甲方及</w:t>
      </w:r>
      <w:r>
        <w:rPr>
          <w:rFonts w:hint="eastAsia" w:ascii="微软雅黑" w:hAnsi="微软雅黑" w:eastAsia="微软雅黑" w:cs="微软雅黑"/>
          <w:color w:val="000000" w:themeColor="text1"/>
          <w:sz w:val="21"/>
          <w:szCs w:val="21"/>
          <w:highlight w:val="none"/>
          <w14:textFill>
            <w14:solidFill>
              <w14:schemeClr w14:val="tx1"/>
            </w14:solidFill>
          </w14:textFill>
        </w:rPr>
        <w:t>当地</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环境保护、</w:t>
      </w:r>
      <w:r>
        <w:rPr>
          <w:rFonts w:hint="eastAsia" w:ascii="微软雅黑" w:hAnsi="微软雅黑" w:eastAsia="微软雅黑" w:cs="微软雅黑"/>
          <w:color w:val="000000" w:themeColor="text1"/>
          <w:sz w:val="21"/>
          <w:szCs w:val="21"/>
          <w:highlight w:val="none"/>
          <w14:textFill>
            <w14:solidFill>
              <w14:schemeClr w14:val="tx1"/>
            </w14:solidFill>
          </w14:textFill>
        </w:rPr>
        <w:t>应急管理等部门对上述方案审核通过以后，</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乙方才能进场施工。</w:t>
      </w:r>
    </w:p>
    <w:p w14:paraId="76E74B59">
      <w:pPr>
        <w:pageBreakBefore w:val="0"/>
        <w:tabs>
          <w:tab w:val="left" w:pos="1620"/>
        </w:tabs>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b w:val="0"/>
          <w:color w:val="000000" w:themeColor="text1"/>
          <w:w w:val="100"/>
          <w:sz w:val="21"/>
          <w:szCs w:val="21"/>
          <w:highlight w:val="none"/>
          <w:lang w:val="en-US" w:eastAsia="zh-CN"/>
          <w14:textFill>
            <w14:solidFill>
              <w14:schemeClr w14:val="tx1"/>
            </w14:solidFill>
          </w14:textFill>
        </w:rPr>
      </w:pPr>
      <w:r>
        <w:rPr>
          <w:rFonts w:hint="eastAsia" w:ascii="微软雅黑" w:hAnsi="微软雅黑" w:eastAsia="微软雅黑" w:cs="微软雅黑"/>
          <w:b w:val="0"/>
          <w:color w:val="000000" w:themeColor="text1"/>
          <w:w w:val="100"/>
          <w:sz w:val="21"/>
          <w:szCs w:val="21"/>
          <w:highlight w:val="none"/>
          <w:lang w:eastAsia="zh-CN"/>
          <w14:textFill>
            <w14:solidFill>
              <w14:schemeClr w14:val="tx1"/>
            </w14:solidFill>
          </w14:textFill>
        </w:rPr>
        <w:t>（</w:t>
      </w:r>
      <w:r>
        <w:rPr>
          <w:rFonts w:hint="eastAsia" w:ascii="微软雅黑" w:hAnsi="微软雅黑" w:eastAsia="微软雅黑" w:cs="微软雅黑"/>
          <w:b w:val="0"/>
          <w:color w:val="000000" w:themeColor="text1"/>
          <w:w w:val="100"/>
          <w:sz w:val="21"/>
          <w:szCs w:val="21"/>
          <w:highlight w:val="none"/>
          <w:lang w:val="en-US" w:eastAsia="zh-CN"/>
          <w14:textFill>
            <w14:solidFill>
              <w14:schemeClr w14:val="tx1"/>
            </w14:solidFill>
          </w14:textFill>
        </w:rPr>
        <w:t>2</w:t>
      </w:r>
      <w:r>
        <w:rPr>
          <w:rFonts w:hint="eastAsia" w:ascii="微软雅黑" w:hAnsi="微软雅黑" w:eastAsia="微软雅黑" w:cs="微软雅黑"/>
          <w:b w:val="0"/>
          <w:color w:val="000000" w:themeColor="text1"/>
          <w:w w:val="100"/>
          <w:sz w:val="21"/>
          <w:szCs w:val="21"/>
          <w:highlight w:val="none"/>
          <w:lang w:eastAsia="zh-CN"/>
          <w14:textFill>
            <w14:solidFill>
              <w14:schemeClr w14:val="tx1"/>
            </w14:solidFill>
          </w14:textFill>
        </w:rPr>
        <w:t>）</w:t>
      </w:r>
      <w:r>
        <w:rPr>
          <w:rFonts w:hint="eastAsia" w:ascii="微软雅黑" w:hAnsi="微软雅黑" w:eastAsia="微软雅黑" w:cs="微软雅黑"/>
          <w:b w:val="0"/>
          <w:color w:val="000000" w:themeColor="text1"/>
          <w:w w:val="100"/>
          <w:sz w:val="21"/>
          <w:szCs w:val="21"/>
          <w:highlight w:val="none"/>
          <w:lang w:val="en-US" w:eastAsia="zh-CN"/>
          <w14:textFill>
            <w14:solidFill>
              <w14:schemeClr w14:val="tx1"/>
            </w14:solidFill>
          </w14:textFill>
        </w:rPr>
        <w:t>乙方应对提交方案的合法合规性及安全性负全责，交甲方备案不代表免除乙方的相应责任。乙方不得以《施工方案》、《污染防治方案》、《安全方案》、《安全应急方案》等文件交予甲方备案为由，要求甲方承担或分担在拆除施工中的任何责任和风险。如因该方案原因导致甲方或其他第三方损失的，乙方应负全部责任。若甲方因此承担责任的，有权向乙方追偿所有损失。</w:t>
      </w:r>
    </w:p>
    <w:p w14:paraId="0B2693A6">
      <w:pPr>
        <w:pageBreakBefore w:val="0"/>
        <w:tabs>
          <w:tab w:val="left" w:pos="1620"/>
        </w:tabs>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3</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甲乙双方签署的</w:t>
      </w:r>
      <w:r>
        <w:rPr>
          <w:rFonts w:hint="eastAsia" w:ascii="微软雅黑" w:hAnsi="微软雅黑" w:eastAsia="微软雅黑" w:cs="微软雅黑"/>
          <w:color w:val="000000" w:themeColor="text1"/>
          <w:sz w:val="21"/>
          <w:szCs w:val="21"/>
          <w:highlight w:val="none"/>
          <w14:textFill>
            <w14:solidFill>
              <w14:schemeClr w14:val="tx1"/>
            </w14:solidFill>
          </w14:textFill>
        </w:rPr>
        <w:t>《资产交割确认书》是乙方可以拆除的依据，除《资产交割确认书》范围以外的所有拆除行为视为乙方违约。</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乙方拆除施工标的资产和区域范围为</w:t>
      </w:r>
      <w:r>
        <w:rPr>
          <w:rFonts w:hint="eastAsia" w:ascii="微软雅黑" w:hAnsi="微软雅黑" w:eastAsia="微软雅黑" w:cs="微软雅黑"/>
          <w:b/>
          <w:bCs/>
          <w:color w:val="000000" w:themeColor="text1"/>
          <w:sz w:val="21"/>
          <w:szCs w:val="21"/>
          <w:highlight w:val="none"/>
          <w14:textFill>
            <w14:solidFill>
              <w14:schemeClr w14:val="tx1"/>
            </w14:solidFill>
          </w14:textFill>
        </w:rPr>
        <w:t>本合同附件1</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和附件2所限定标的资产和区域。</w:t>
      </w:r>
    </w:p>
    <w:p w14:paraId="239814D4">
      <w:pPr>
        <w:pageBreakBefore w:val="0"/>
        <w:tabs>
          <w:tab w:val="left" w:pos="1620"/>
        </w:tabs>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4</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标的资产未经交割或未经甲方书面允许拆除，乙方不得擅自拆除，否则每发</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生</w:t>
      </w:r>
      <w:r>
        <w:rPr>
          <w:rFonts w:hint="eastAsia" w:ascii="微软雅黑" w:hAnsi="微软雅黑" w:eastAsia="微软雅黑" w:cs="微软雅黑"/>
          <w:color w:val="000000" w:themeColor="text1"/>
          <w:sz w:val="21"/>
          <w:szCs w:val="21"/>
          <w:highlight w:val="none"/>
          <w14:textFill>
            <w14:solidFill>
              <w14:schemeClr w14:val="tx1"/>
            </w14:solidFill>
          </w14:textFill>
        </w:rPr>
        <w:t>一次，</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乙方应偿付</w:t>
      </w:r>
      <w:r>
        <w:rPr>
          <w:rFonts w:hint="eastAsia" w:ascii="微软雅黑" w:hAnsi="微软雅黑" w:eastAsia="微软雅黑" w:cs="微软雅黑"/>
          <w:color w:val="000000" w:themeColor="text1"/>
          <w:sz w:val="21"/>
          <w:szCs w:val="21"/>
          <w:highlight w:val="none"/>
          <w14:textFill>
            <w14:solidFill>
              <w14:schemeClr w14:val="tx1"/>
            </w14:solidFill>
          </w14:textFill>
        </w:rPr>
        <w:t>转让价款</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总额</w:t>
      </w:r>
      <w:r>
        <w:rPr>
          <w:rFonts w:hint="eastAsia" w:ascii="微软雅黑" w:hAnsi="微软雅黑" w:eastAsia="微软雅黑" w:cs="微软雅黑"/>
          <w:b/>
          <w:bCs/>
          <w:color w:val="000000" w:themeColor="text1"/>
          <w:sz w:val="21"/>
          <w:szCs w:val="21"/>
          <w:highlight w:val="none"/>
          <w:u w:val="none"/>
          <w14:textFill>
            <w14:solidFill>
              <w14:schemeClr w14:val="tx1"/>
            </w14:solidFill>
          </w14:textFill>
        </w:rPr>
        <w:t>千分之一</w:t>
      </w:r>
      <w:r>
        <w:rPr>
          <w:rFonts w:hint="eastAsia" w:ascii="微软雅黑" w:hAnsi="微软雅黑" w:eastAsia="微软雅黑" w:cs="微软雅黑"/>
          <w:b w:val="0"/>
          <w:bCs w:val="0"/>
          <w:color w:val="000000" w:themeColor="text1"/>
          <w:sz w:val="21"/>
          <w:szCs w:val="21"/>
          <w:highlight w:val="none"/>
          <w:u w:val="none"/>
          <w14:textFill>
            <w14:solidFill>
              <w14:schemeClr w14:val="tx1"/>
            </w14:solidFill>
          </w14:textFill>
        </w:rPr>
        <w:t>的</w:t>
      </w:r>
      <w:r>
        <w:rPr>
          <w:rFonts w:hint="eastAsia" w:ascii="微软雅黑" w:hAnsi="微软雅黑" w:eastAsia="微软雅黑" w:cs="微软雅黑"/>
          <w:color w:val="000000" w:themeColor="text1"/>
          <w:sz w:val="21"/>
          <w:szCs w:val="21"/>
          <w:highlight w:val="none"/>
          <w14:textFill>
            <w14:solidFill>
              <w14:schemeClr w14:val="tx1"/>
            </w14:solidFill>
          </w14:textFill>
        </w:rPr>
        <w:t>违约金</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给甲方</w:t>
      </w:r>
      <w:r>
        <w:rPr>
          <w:rFonts w:hint="eastAsia" w:ascii="微软雅黑" w:hAnsi="微软雅黑" w:eastAsia="微软雅黑" w:cs="微软雅黑"/>
          <w:color w:val="000000" w:themeColor="text1"/>
          <w:sz w:val="21"/>
          <w:szCs w:val="21"/>
          <w:highlight w:val="none"/>
          <w14:textFill>
            <w14:solidFill>
              <w14:schemeClr w14:val="tx1"/>
            </w14:solidFill>
          </w14:textFill>
        </w:rPr>
        <w:t>，该违约金将从施工保证金中直接扣除，乙方不得提异议。</w:t>
      </w:r>
    </w:p>
    <w:p w14:paraId="7EA2E9DC">
      <w:pPr>
        <w:pageBreakBefore w:val="0"/>
        <w:tabs>
          <w:tab w:val="left" w:pos="1620"/>
        </w:tabs>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乙方已经对标的资产进行多次现场踏勘，确认现场资产与附件1描述的标的资产一致，乙方出具文件予以确认</w:t>
      </w:r>
      <w:r>
        <w:rPr>
          <w:rFonts w:hint="eastAsia" w:ascii="微软雅黑" w:hAnsi="微软雅黑" w:eastAsia="微软雅黑" w:cs="微软雅黑"/>
          <w:color w:val="000000" w:themeColor="text1"/>
          <w:sz w:val="21"/>
          <w:szCs w:val="21"/>
          <w:highlight w:val="none"/>
          <w14:textFill>
            <w14:solidFill>
              <w14:schemeClr w14:val="tx1"/>
            </w14:solidFill>
          </w14:textFill>
        </w:rPr>
        <w:t>（确认函见附件5）</w:t>
      </w:r>
      <w:r>
        <w:rPr>
          <w:rFonts w:hint="eastAsia" w:ascii="微软雅黑" w:hAnsi="微软雅黑" w:eastAsia="微软雅黑" w:cs="微软雅黑"/>
          <w:color w:val="000000" w:themeColor="text1"/>
          <w:sz w:val="21"/>
          <w:szCs w:val="21"/>
          <w:highlight w:val="none"/>
          <w14:textFill>
            <w14:solidFill>
              <w14:schemeClr w14:val="tx1"/>
            </w14:solidFill>
          </w14:textFill>
        </w:rPr>
        <w:t>。</w:t>
      </w:r>
    </w:p>
    <w:p w14:paraId="6FF55D41">
      <w:pPr>
        <w:pageBreakBefore w:val="0"/>
        <w:tabs>
          <w:tab w:val="left" w:pos="1620"/>
        </w:tabs>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i w:val="0"/>
          <w:iCs w:val="0"/>
          <w:caps w:val="0"/>
          <w:color w:val="000000" w:themeColor="text1"/>
          <w:spacing w:val="0"/>
          <w:kern w:val="0"/>
          <w:sz w:val="21"/>
          <w:szCs w:val="21"/>
          <w:highlight w:val="none"/>
          <w:shd w:val="clear" w:color="auto" w:fill="FFFFFF"/>
          <w:lang w:val="en-US" w:eastAsia="zh-CN" w:bidi="ar"/>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4</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乙方保证并承诺，进场拆除的施工单位必须</w:t>
      </w:r>
      <w:r>
        <w:rPr>
          <w:rFonts w:hint="eastAsia" w:ascii="微软雅黑" w:hAnsi="微软雅黑" w:eastAsia="微软雅黑" w:cs="微软雅黑"/>
          <w:color w:val="000000" w:themeColor="text1"/>
          <w:sz w:val="21"/>
          <w:szCs w:val="21"/>
          <w:highlight w:val="none"/>
          <w14:textFill>
            <w14:solidFill>
              <w14:schemeClr w14:val="tx1"/>
            </w14:solidFill>
          </w14:textFill>
        </w:rPr>
        <w:t>具备</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机电工程施工三级或冶金工程施工三级或建筑工程施工三级以上资质（包括三级）</w:t>
      </w: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且施工单位</w:t>
      </w:r>
      <w:r>
        <w:rPr>
          <w:rFonts w:hint="eastAsia" w:ascii="微软雅黑" w:hAnsi="微软雅黑" w:eastAsia="微软雅黑" w:cs="微软雅黑"/>
          <w:i w:val="0"/>
          <w:iCs w:val="0"/>
          <w:caps w:val="0"/>
          <w:color w:val="000000" w:themeColor="text1"/>
          <w:spacing w:val="0"/>
          <w:kern w:val="0"/>
          <w:sz w:val="21"/>
          <w:szCs w:val="21"/>
          <w:highlight w:val="none"/>
          <w:shd w:val="clear" w:color="auto" w:fill="FFFFFF"/>
          <w:lang w:val="en-US" w:eastAsia="zh-CN" w:bidi="ar"/>
          <w14:textFill>
            <w14:solidFill>
              <w14:schemeClr w14:val="tx1"/>
            </w14:solidFill>
          </w14:textFill>
        </w:rPr>
        <w:t>不得将其承包的全部拆除工程转包给第三人或者将其承包的全部拆除工程支解以后以分包的名义分别转包给第三人。禁止施工单位将拆除工程分包给不具备相应资质条件的单位</w:t>
      </w:r>
      <w:r>
        <w:rPr>
          <w:rFonts w:hint="eastAsia" w:ascii="微软雅黑" w:hAnsi="微软雅黑" w:eastAsia="微软雅黑" w:cs="微软雅黑"/>
          <w:color w:val="000000" w:themeColor="text1"/>
          <w:sz w:val="21"/>
          <w:szCs w:val="21"/>
          <w:highlight w:val="none"/>
          <w14:textFill>
            <w14:solidFill>
              <w14:schemeClr w14:val="tx1"/>
            </w14:solidFill>
          </w14:textFill>
        </w:rPr>
        <w:t>（具体细节详见附件7）</w:t>
      </w:r>
      <w:r>
        <w:rPr>
          <w:rFonts w:hint="eastAsia" w:ascii="微软雅黑" w:hAnsi="微软雅黑" w:eastAsia="微软雅黑" w:cs="微软雅黑"/>
          <w:i w:val="0"/>
          <w:iCs w:val="0"/>
          <w:caps w:val="0"/>
          <w:color w:val="000000" w:themeColor="text1"/>
          <w:spacing w:val="0"/>
          <w:kern w:val="0"/>
          <w:sz w:val="21"/>
          <w:szCs w:val="21"/>
          <w:highlight w:val="none"/>
          <w:shd w:val="clear" w:color="auto" w:fill="FFFFFF"/>
          <w:lang w:val="en-US" w:eastAsia="zh-CN" w:bidi="ar"/>
          <w14:textFill>
            <w14:solidFill>
              <w14:schemeClr w14:val="tx1"/>
            </w14:solidFill>
          </w14:textFill>
        </w:rPr>
        <w:t>。</w:t>
      </w:r>
    </w:p>
    <w:p w14:paraId="2FA169B0">
      <w:pPr>
        <w:pageBreakBefore w:val="0"/>
        <w:tabs>
          <w:tab w:val="left" w:pos="1620"/>
        </w:tabs>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b w:val="0"/>
          <w:color w:val="000000" w:themeColor="text1"/>
          <w:w w:val="100"/>
          <w:sz w:val="21"/>
          <w:szCs w:val="21"/>
          <w:highlight w:val="none"/>
          <w:lang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双方同意并确认，</w:t>
      </w:r>
      <w:r>
        <w:rPr>
          <w:rFonts w:hint="eastAsia" w:ascii="微软雅黑" w:hAnsi="微软雅黑" w:eastAsia="微软雅黑" w:cs="微软雅黑"/>
          <w:color w:val="000000" w:themeColor="text1"/>
          <w:sz w:val="21"/>
          <w:szCs w:val="21"/>
          <w:highlight w:val="none"/>
          <w14:textFill>
            <w14:solidFill>
              <w14:schemeClr w14:val="tx1"/>
            </w14:solidFill>
          </w14:textFill>
        </w:rPr>
        <w:t>拆除期限</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为本</w:t>
      </w:r>
      <w:r>
        <w:rPr>
          <w:rFonts w:hint="eastAsia" w:ascii="微软雅黑" w:hAnsi="微软雅黑" w:eastAsia="微软雅黑" w:cs="微软雅黑"/>
          <w:color w:val="000000" w:themeColor="text1"/>
          <w:sz w:val="21"/>
          <w:szCs w:val="21"/>
          <w:highlight w:val="none"/>
          <w14:textFill>
            <w14:solidFill>
              <w14:schemeClr w14:val="tx1"/>
            </w14:solidFill>
          </w14:textFill>
        </w:rPr>
        <w:t>合同生效之日起开始计算</w:t>
      </w:r>
      <w:r>
        <w:rPr>
          <w:rFonts w:hint="eastAsia" w:ascii="微软雅黑" w:hAnsi="微软雅黑" w:eastAsia="微软雅黑" w:cs="微软雅黑"/>
          <w:b/>
          <w:bCs/>
          <w:color w:val="000000" w:themeColor="text1"/>
          <w:sz w:val="21"/>
          <w:szCs w:val="21"/>
          <w:highlight w:val="none"/>
          <w:u w:val="single"/>
          <w:lang w:val="en-US" w:eastAsia="zh-CN"/>
          <w14:textFill>
            <w14:solidFill>
              <w14:schemeClr w14:val="tx1"/>
            </w14:solidFill>
          </w14:textFill>
        </w:rPr>
        <w:t>120个日历天</w:t>
      </w:r>
      <w:r>
        <w:rPr>
          <w:rFonts w:hint="eastAsia" w:ascii="微软雅黑" w:hAnsi="微软雅黑" w:eastAsia="微软雅黑" w:cs="微软雅黑"/>
          <w:color w:val="000000" w:themeColor="text1"/>
          <w:sz w:val="21"/>
          <w:szCs w:val="21"/>
          <w:highlight w:val="none"/>
          <w14:textFill>
            <w14:solidFill>
              <w14:schemeClr w14:val="tx1"/>
            </w14:solidFill>
          </w14:textFill>
        </w:rPr>
        <w:t>内完成</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全部拆除</w:t>
      </w:r>
      <w:r>
        <w:rPr>
          <w:rFonts w:hint="eastAsia" w:ascii="微软雅黑" w:hAnsi="微软雅黑" w:eastAsia="微软雅黑" w:cs="微软雅黑"/>
          <w:b w:val="0"/>
          <w:color w:val="000000" w:themeColor="text1"/>
          <w:w w:val="100"/>
          <w:sz w:val="21"/>
          <w:szCs w:val="21"/>
          <w:highlight w:val="none"/>
          <w:lang w:eastAsia="zh-CN"/>
          <w14:textFill>
            <w14:solidFill>
              <w14:schemeClr w14:val="tx1"/>
            </w14:solidFill>
          </w14:textFill>
        </w:rPr>
        <w:t>、运输及现场清理工作，并经</w:t>
      </w:r>
      <w:r>
        <w:rPr>
          <w:rFonts w:hint="eastAsia" w:ascii="微软雅黑" w:hAnsi="微软雅黑" w:eastAsia="微软雅黑" w:cs="微软雅黑"/>
          <w:b w:val="0"/>
          <w:color w:val="000000" w:themeColor="text1"/>
          <w:w w:val="100"/>
          <w:sz w:val="21"/>
          <w:szCs w:val="21"/>
          <w:highlight w:val="none"/>
          <w:lang w:val="en-US" w:eastAsia="zh-CN"/>
          <w14:textFill>
            <w14:solidFill>
              <w14:schemeClr w14:val="tx1"/>
            </w14:solidFill>
          </w14:textFill>
        </w:rPr>
        <w:t>甲方</w:t>
      </w:r>
      <w:r>
        <w:rPr>
          <w:rFonts w:hint="eastAsia" w:ascii="微软雅黑" w:hAnsi="微软雅黑" w:eastAsia="微软雅黑" w:cs="微软雅黑"/>
          <w:b w:val="0"/>
          <w:color w:val="000000" w:themeColor="text1"/>
          <w:w w:val="100"/>
          <w:sz w:val="21"/>
          <w:szCs w:val="21"/>
          <w:highlight w:val="none"/>
          <w:lang w:eastAsia="zh-CN"/>
          <w14:textFill>
            <w14:solidFill>
              <w14:schemeClr w14:val="tx1"/>
            </w14:solidFill>
          </w14:textFill>
        </w:rPr>
        <w:t>验收合格。</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但</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回转窑必须2025年2月28日之前拆除落地</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，不具备生产能力。</w:t>
      </w:r>
    </w:p>
    <w:p w14:paraId="2CE4B40C">
      <w:pPr>
        <w:pageBreakBefore w:val="0"/>
        <w:shd w:val="clear" w:color="auto" w:fill="FFFFFF"/>
        <w:kinsoku/>
        <w:wordWrap/>
        <w:overflowPunct/>
        <w:topLinePunct w:val="0"/>
        <w:autoSpaceDE/>
        <w:autoSpaceDN/>
        <w:bidi w:val="0"/>
        <w:adjustRightInd/>
        <w:snapToGrid w:val="0"/>
        <w:spacing w:before="156" w:beforeLines="50" w:line="400" w:lineRule="exact"/>
        <w:ind w:firstLine="420" w:firstLineChars="200"/>
        <w:rPr>
          <w:rFonts w:hint="eastAsia" w:ascii="微软雅黑" w:hAnsi="微软雅黑" w:eastAsia="微软雅黑" w:cs="微软雅黑"/>
          <w:b w:val="0"/>
          <w:color w:val="000000" w:themeColor="text1"/>
          <w:w w:val="100"/>
          <w:sz w:val="21"/>
          <w:szCs w:val="21"/>
          <w:highlight w:val="none"/>
          <w:lang w:val="en-US" w:eastAsia="zh-CN"/>
          <w14:textFill>
            <w14:solidFill>
              <w14:schemeClr w14:val="tx1"/>
            </w14:solidFill>
          </w14:textFill>
        </w:rPr>
      </w:pPr>
      <w:r>
        <w:rPr>
          <w:rFonts w:hint="eastAsia" w:ascii="微软雅黑" w:hAnsi="微软雅黑" w:eastAsia="微软雅黑" w:cs="微软雅黑"/>
          <w:b w:val="0"/>
          <w:color w:val="000000" w:themeColor="text1"/>
          <w:w w:val="100"/>
          <w:sz w:val="21"/>
          <w:szCs w:val="21"/>
          <w:highlight w:val="none"/>
          <w:lang w:val="en-US" w:eastAsia="zh-CN"/>
          <w14:textFill>
            <w14:solidFill>
              <w14:schemeClr w14:val="tx1"/>
            </w14:solidFill>
          </w14:textFill>
        </w:rPr>
        <w:t>（6）乙方拆除施工期间所产生的水、电等费用由乙方承担，乙方应根据甲方的通知另行预付至甲方指定账户。待拆除工程施工完毕并验收合格后三（3）个工作日内进行结算，多退少补。</w:t>
      </w:r>
    </w:p>
    <w:p w14:paraId="771E9ED0">
      <w:pPr>
        <w:pageBreakBefore w:val="0"/>
        <w:shd w:val="clear" w:color="auto" w:fill="FFFFFF"/>
        <w:kinsoku/>
        <w:wordWrap/>
        <w:overflowPunct/>
        <w:topLinePunct w:val="0"/>
        <w:autoSpaceDE/>
        <w:autoSpaceDN/>
        <w:bidi w:val="0"/>
        <w:adjustRightInd/>
        <w:snapToGrid w:val="0"/>
        <w:spacing w:before="156" w:beforeLines="50" w:line="400" w:lineRule="exact"/>
        <w:ind w:firstLine="420" w:firstLineChars="200"/>
        <w:rPr>
          <w:rFonts w:hint="eastAsia" w:ascii="微软雅黑" w:hAnsi="微软雅黑" w:eastAsia="微软雅黑" w:cs="微软雅黑"/>
          <w:b/>
          <w:bCs/>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七、</w:t>
      </w:r>
      <w:r>
        <w:rPr>
          <w:rFonts w:hint="eastAsia" w:ascii="微软雅黑" w:hAnsi="微软雅黑" w:eastAsia="微软雅黑" w:cs="微软雅黑"/>
          <w:b/>
          <w:bCs/>
          <w:color w:val="000000" w:themeColor="text1"/>
          <w:sz w:val="21"/>
          <w:szCs w:val="21"/>
          <w:highlight w:val="none"/>
          <w14:textFill>
            <w14:solidFill>
              <w14:schemeClr w14:val="tx1"/>
            </w14:solidFill>
          </w14:textFill>
        </w:rPr>
        <w:t xml:space="preserve"> 安全</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和</w:t>
      </w:r>
      <w:r>
        <w:rPr>
          <w:rFonts w:hint="eastAsia" w:ascii="微软雅黑" w:hAnsi="微软雅黑" w:eastAsia="微软雅黑" w:cs="微软雅黑"/>
          <w:b/>
          <w:bCs/>
          <w:color w:val="000000" w:themeColor="text1"/>
          <w:sz w:val="21"/>
          <w:szCs w:val="21"/>
          <w:highlight w:val="none"/>
          <w14:textFill>
            <w14:solidFill>
              <w14:schemeClr w14:val="tx1"/>
            </w14:solidFill>
          </w14:textFill>
        </w:rPr>
        <w:t>环保</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责任</w:t>
      </w:r>
    </w:p>
    <w:p w14:paraId="559D3D54">
      <w:pPr>
        <w:pageBreakBefore w:val="0"/>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1</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乙方进场施工前</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必须</w:t>
      </w:r>
      <w:r>
        <w:rPr>
          <w:rFonts w:hint="eastAsia" w:ascii="微软雅黑" w:hAnsi="微软雅黑" w:eastAsia="微软雅黑" w:cs="微软雅黑"/>
          <w:color w:val="000000" w:themeColor="text1"/>
          <w:sz w:val="21"/>
          <w:szCs w:val="21"/>
          <w:highlight w:val="none"/>
          <w14:textFill>
            <w14:solidFill>
              <w14:schemeClr w14:val="tx1"/>
            </w14:solidFill>
          </w14:textFill>
        </w:rPr>
        <w:t>向甲方提交</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本合同第六条第（1）项约定的</w:t>
      </w:r>
      <w:r>
        <w:rPr>
          <w:rFonts w:hint="eastAsia" w:ascii="微软雅黑" w:hAnsi="微软雅黑" w:eastAsia="微软雅黑" w:cs="微软雅黑"/>
          <w:color w:val="000000" w:themeColor="text1"/>
          <w:sz w:val="21"/>
          <w:szCs w:val="21"/>
          <w:highlight w:val="none"/>
          <w14:textFill>
            <w14:solidFill>
              <w14:schemeClr w14:val="tx1"/>
            </w14:solidFill>
          </w14:textFill>
        </w:rPr>
        <w:t>进场资料</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文件</w:t>
      </w:r>
      <w:r>
        <w:rPr>
          <w:rFonts w:hint="eastAsia" w:ascii="微软雅黑" w:hAnsi="微软雅黑" w:eastAsia="微软雅黑" w:cs="微软雅黑"/>
          <w:color w:val="000000" w:themeColor="text1"/>
          <w:sz w:val="21"/>
          <w:szCs w:val="21"/>
          <w:highlight w:val="none"/>
          <w14:textFill>
            <w14:solidFill>
              <w14:schemeClr w14:val="tx1"/>
            </w14:solidFill>
          </w14:textFill>
        </w:rPr>
        <w:t>（详见附件6）</w:t>
      </w:r>
      <w:r>
        <w:rPr>
          <w:rFonts w:hint="eastAsia" w:ascii="微软雅黑" w:hAnsi="微软雅黑" w:eastAsia="微软雅黑" w:cs="微软雅黑"/>
          <w:color w:val="000000" w:themeColor="text1"/>
          <w:sz w:val="21"/>
          <w:szCs w:val="21"/>
          <w:highlight w:val="none"/>
          <w14:textFill>
            <w14:solidFill>
              <w14:schemeClr w14:val="tx1"/>
            </w14:solidFill>
          </w14:textFill>
        </w:rPr>
        <w:t>。</w:t>
      </w:r>
    </w:p>
    <w:p w14:paraId="020E5D8C">
      <w:pPr>
        <w:pageBreakBefore w:val="0"/>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（2）根据</w:t>
      </w:r>
      <w:r>
        <w:rPr>
          <w:rFonts w:hint="eastAsia" w:ascii="微软雅黑" w:hAnsi="微软雅黑" w:eastAsia="微软雅黑" w:cs="微软雅黑"/>
          <w:color w:val="000000" w:themeColor="text1"/>
          <w:sz w:val="21"/>
          <w:szCs w:val="21"/>
          <w:highlight w:val="none"/>
          <w14:textFill>
            <w14:solidFill>
              <w14:schemeClr w14:val="tx1"/>
            </w14:solidFill>
          </w14:textFill>
        </w:rPr>
        <w:t>本合同</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的约定，自交割日</w:t>
      </w:r>
      <w:r>
        <w:rPr>
          <w:rFonts w:hint="eastAsia" w:ascii="微软雅黑" w:hAnsi="微软雅黑" w:eastAsia="微软雅黑" w:cs="微软雅黑"/>
          <w:color w:val="000000" w:themeColor="text1"/>
          <w:sz w:val="21"/>
          <w:szCs w:val="21"/>
          <w:highlight w:val="none"/>
          <w14:textFill>
            <w14:solidFill>
              <w14:schemeClr w14:val="tx1"/>
            </w14:solidFill>
          </w14:textFill>
        </w:rPr>
        <w:t>起乙方承担标的资产区域内的安全管理、环保管理、保卫管理等的主体责任，乙方在拆除过程中所发生的一切事宜均由乙方负责并承担一切后果。</w:t>
      </w:r>
    </w:p>
    <w:p w14:paraId="658A620F">
      <w:pPr>
        <w:pageBreakBefore w:val="0"/>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3</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乙方严格按照施工要求设置安全维护设施，制定安全文明施工措施，乙方在施工过程中造成的工伤、工亡事故，由乙方承担全部责任。</w:t>
      </w:r>
    </w:p>
    <w:p w14:paraId="6735A8A9">
      <w:pPr>
        <w:pageBreakBefore w:val="0"/>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b w:val="0"/>
          <w:color w:val="000000" w:themeColor="text1"/>
          <w:w w:val="100"/>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4</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color w:val="000000" w:themeColor="text1"/>
          <w:w w:val="100"/>
          <w:sz w:val="21"/>
          <w:szCs w:val="21"/>
          <w:highlight w:val="none"/>
          <w:lang w:val="en-US" w:eastAsia="zh-CN"/>
          <w14:textFill>
            <w14:solidFill>
              <w14:schemeClr w14:val="tx1"/>
            </w14:solidFill>
          </w14:textFill>
        </w:rPr>
        <w:t>所有拆除外售的区域拆除中不得开挖地下砂石。施工完毕后做到场清地平，建筑垃圾清运完毕。现场拆除施工产生的包括但不限于建渣、废油、废液等废弃物清理由乙方负责清理运离甲方区域并合法处置，相关费用由乙方承担，同时满足国家安全环保处置要求。场地内的坑槽、涵洞、沟渠等回填需满足标的资产所在地环保部门要求，如产生违法违规行为，由乙方全部负责。</w:t>
      </w:r>
    </w:p>
    <w:p w14:paraId="544689A7">
      <w:pPr>
        <w:pageBreakBefore w:val="0"/>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b w:val="0"/>
          <w:color w:val="000000" w:themeColor="text1"/>
          <w:w w:val="100"/>
          <w:sz w:val="21"/>
          <w:szCs w:val="21"/>
          <w:highlight w:val="none"/>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highlight w:val="none"/>
          <w14:textFill>
            <w14:solidFill>
              <w14:schemeClr w14:val="tx1"/>
            </w14:solidFill>
          </w14:textFill>
        </w:rPr>
        <w:t>乙方负责在本合同签署之日起</w:t>
      </w:r>
      <w:r>
        <w:rPr>
          <w:rFonts w:hint="eastAsia" w:ascii="微软雅黑" w:hAnsi="微软雅黑" w:eastAsia="微软雅黑" w:cs="微软雅黑"/>
          <w:b/>
          <w:bCs/>
          <w:color w:val="000000" w:themeColor="text1"/>
          <w:sz w:val="21"/>
          <w:szCs w:val="21"/>
          <w:highlight w:val="none"/>
          <w:u w:val="single"/>
          <w:lang w:val="en-US" w:eastAsia="zh-CN"/>
          <w14:textFill>
            <w14:solidFill>
              <w14:schemeClr w14:val="tx1"/>
            </w14:solidFill>
          </w14:textFill>
        </w:rPr>
        <w:t>120个日历天</w:t>
      </w:r>
      <w:r>
        <w:rPr>
          <w:rFonts w:hint="eastAsia" w:ascii="微软雅黑" w:hAnsi="微软雅黑" w:eastAsia="微软雅黑" w:cs="微软雅黑"/>
          <w:b/>
          <w:bCs/>
          <w:color w:val="000000" w:themeColor="text1"/>
          <w:sz w:val="21"/>
          <w:szCs w:val="21"/>
          <w:highlight w:val="none"/>
          <w:u w:val="single"/>
          <w14:textFill>
            <w14:solidFill>
              <w14:schemeClr w14:val="tx1"/>
            </w14:solidFill>
          </w14:textFill>
        </w:rPr>
        <w:t>内</w:t>
      </w:r>
      <w:r>
        <w:rPr>
          <w:rFonts w:hint="eastAsia" w:ascii="微软雅黑" w:hAnsi="微软雅黑" w:eastAsia="微软雅黑" w:cs="微软雅黑"/>
          <w:color w:val="000000" w:themeColor="text1"/>
          <w:sz w:val="21"/>
          <w:szCs w:val="21"/>
          <w:highlight w:val="none"/>
          <w14:textFill>
            <w14:solidFill>
              <w14:schemeClr w14:val="tx1"/>
            </w14:solidFill>
          </w14:textFill>
        </w:rPr>
        <w:t>将标的资产范围内的地上地下设备、</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设施</w:t>
      </w:r>
      <w:r>
        <w:rPr>
          <w:rFonts w:hint="eastAsia" w:ascii="微软雅黑" w:hAnsi="微软雅黑" w:eastAsia="微软雅黑" w:cs="微软雅黑"/>
          <w:color w:val="000000" w:themeColor="text1"/>
          <w:sz w:val="21"/>
          <w:szCs w:val="21"/>
          <w:highlight w:val="none"/>
          <w14:textFill>
            <w14:solidFill>
              <w14:schemeClr w14:val="tx1"/>
            </w14:solidFill>
          </w14:textFill>
        </w:rPr>
        <w:t>等全部拆除，并将拆除所产生的全部物资（包括但不限于建渣、废油、废液、生产废料废弃物等）运离甲方区域并符合当地环保部门要求的指定地点，</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不得擅自乱丢乱堆和随意填埋。</w:t>
      </w:r>
    </w:p>
    <w:p w14:paraId="6786329E">
      <w:pPr>
        <w:pageBreakBefore w:val="0"/>
        <w:kinsoku/>
        <w:wordWrap/>
        <w:overflowPunct/>
        <w:topLinePunct w:val="0"/>
        <w:autoSpaceDE/>
        <w:autoSpaceDN/>
        <w:bidi w:val="0"/>
        <w:adjustRightInd/>
        <w:spacing w:line="400" w:lineRule="exact"/>
        <w:ind w:firstLine="424" w:firstLineChars="202"/>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8</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kern w:val="0"/>
          <w:sz w:val="21"/>
          <w:szCs w:val="21"/>
          <w:highlight w:val="none"/>
          <w:shd w:val="clear" w:color="auto" w:fill="FFFFFF"/>
          <w:lang w:val="en-US" w:eastAsia="zh-CN" w:bidi="ar"/>
          <w14:textFill>
            <w14:solidFill>
              <w14:schemeClr w14:val="tx1"/>
            </w14:solidFill>
          </w14:textFill>
        </w:rPr>
        <w:t>乙方拆除及外运易燃、易爆、有毒、有腐蚀性、有放射性等危险物品的，应当按照国家有关危险物品管理和运输的规定对危险物品根据操作规程拆除和妥善包装，做出危险物品标志和标签，并将有关危险物品的名称、性质和防范措施的书面材料提交给作业人和承运人。</w:t>
      </w:r>
      <w:r>
        <w:rPr>
          <w:rFonts w:hint="eastAsia" w:ascii="微软雅黑" w:hAnsi="微软雅黑" w:eastAsia="微软雅黑" w:cs="微软雅黑"/>
          <w:i w:val="0"/>
          <w:iCs w:val="0"/>
          <w:caps w:val="0"/>
          <w:color w:val="000000" w:themeColor="text1"/>
          <w:spacing w:val="0"/>
          <w:kern w:val="0"/>
          <w:sz w:val="21"/>
          <w:szCs w:val="21"/>
          <w:highlight w:val="none"/>
          <w:shd w:val="clear" w:color="auto" w:fill="FFFFFF"/>
          <w:lang w:val="en-US" w:eastAsia="zh-CN" w:bidi="ar"/>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kern w:val="0"/>
          <w:sz w:val="21"/>
          <w:szCs w:val="21"/>
          <w:highlight w:val="none"/>
          <w:shd w:val="clear" w:color="auto" w:fill="FFFFFF"/>
          <w:lang w:val="en-US" w:eastAsia="zh-CN" w:bidi="ar"/>
          <w14:textFill>
            <w14:solidFill>
              <w14:schemeClr w14:val="tx1"/>
            </w14:solidFill>
          </w14:textFill>
        </w:rPr>
        <w:t xml:space="preserve">    （9）乙方</w:t>
      </w:r>
      <w:r>
        <w:rPr>
          <w:rFonts w:hint="eastAsia" w:ascii="微软雅黑" w:hAnsi="微软雅黑" w:eastAsia="微软雅黑" w:cs="微软雅黑"/>
          <w:color w:val="000000" w:themeColor="text1"/>
          <w:sz w:val="21"/>
          <w:szCs w:val="21"/>
          <w:highlight w:val="none"/>
          <w14:textFill>
            <w14:solidFill>
              <w14:schemeClr w14:val="tx1"/>
            </w14:solidFill>
          </w14:textFill>
        </w:rPr>
        <w:t>拆除</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施工</w:t>
      </w:r>
      <w:r>
        <w:rPr>
          <w:rFonts w:hint="eastAsia" w:ascii="微软雅黑" w:hAnsi="微软雅黑" w:eastAsia="微软雅黑" w:cs="微软雅黑"/>
          <w:color w:val="000000" w:themeColor="text1"/>
          <w:sz w:val="21"/>
          <w:szCs w:val="21"/>
          <w:highlight w:val="none"/>
          <w14:textFill>
            <w14:solidFill>
              <w14:schemeClr w14:val="tx1"/>
            </w14:solidFill>
          </w14:textFill>
        </w:rPr>
        <w:t>时</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必</w:t>
      </w:r>
      <w:r>
        <w:rPr>
          <w:rFonts w:hint="eastAsia" w:ascii="微软雅黑" w:hAnsi="微软雅黑" w:eastAsia="微软雅黑" w:cs="微软雅黑"/>
          <w:color w:val="000000" w:themeColor="text1"/>
          <w:sz w:val="21"/>
          <w:szCs w:val="21"/>
          <w:highlight w:val="none"/>
          <w14:textFill>
            <w14:solidFill>
              <w14:schemeClr w14:val="tx1"/>
            </w14:solidFill>
          </w14:textFill>
        </w:rPr>
        <w:t>须建立100%物理围栏或者围挡，对拆除范围内的物资及人员自行管理。</w:t>
      </w:r>
    </w:p>
    <w:p w14:paraId="158834F2">
      <w:pPr>
        <w:pageBreakBefore w:val="0"/>
        <w:kinsoku/>
        <w:wordWrap/>
        <w:overflowPunct/>
        <w:topLinePunct w:val="0"/>
        <w:autoSpaceDE/>
        <w:autoSpaceDN/>
        <w:bidi w:val="0"/>
        <w:adjustRightInd/>
        <w:spacing w:line="400" w:lineRule="exact"/>
        <w:ind w:firstLine="424" w:firstLineChars="202"/>
        <w:rPr>
          <w:rFonts w:hint="eastAsia" w:ascii="微软雅黑" w:hAnsi="微软雅黑" w:eastAsia="微软雅黑" w:cs="微软雅黑"/>
          <w:b/>
          <w:bCs/>
          <w:color w:val="000000" w:themeColor="text1"/>
          <w:w w:val="100"/>
          <w:sz w:val="21"/>
          <w:szCs w:val="21"/>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八、</w:t>
      </w:r>
      <w:r>
        <w:rPr>
          <w:rFonts w:hint="eastAsia" w:ascii="微软雅黑" w:hAnsi="微软雅黑" w:eastAsia="微软雅黑" w:cs="微软雅黑"/>
          <w:b/>
          <w:bCs/>
          <w:color w:val="000000" w:themeColor="text1"/>
          <w:w w:val="100"/>
          <w:sz w:val="21"/>
          <w:szCs w:val="21"/>
          <w:highlight w:val="none"/>
          <w:lang w:val="en-US" w:eastAsia="zh-CN"/>
          <w14:textFill>
            <w14:solidFill>
              <w14:schemeClr w14:val="tx1"/>
            </w14:solidFill>
          </w14:textFill>
        </w:rPr>
        <w:t>拆除工程的验收</w:t>
      </w:r>
    </w:p>
    <w:p w14:paraId="1F94D997">
      <w:pPr>
        <w:pageBreakBefore w:val="0"/>
        <w:kinsoku/>
        <w:wordWrap/>
        <w:overflowPunct/>
        <w:topLinePunct w:val="0"/>
        <w:autoSpaceDE/>
        <w:autoSpaceDN/>
        <w:bidi w:val="0"/>
        <w:adjustRightInd/>
        <w:spacing w:line="400" w:lineRule="exact"/>
        <w:ind w:firstLine="424" w:firstLineChars="202"/>
        <w:rPr>
          <w:rFonts w:hint="eastAsia" w:ascii="微软雅黑" w:hAnsi="微软雅黑" w:eastAsia="微软雅黑" w:cs="微软雅黑"/>
          <w:b w:val="0"/>
          <w:bCs w:val="0"/>
          <w:i w:val="0"/>
          <w:iCs w:val="0"/>
          <w:caps w:val="0"/>
          <w:color w:val="000000" w:themeColor="text1"/>
          <w:spacing w:val="0"/>
          <w:kern w:val="0"/>
          <w:sz w:val="21"/>
          <w:szCs w:val="21"/>
          <w:highlight w:val="none"/>
          <w:shd w:val="clear" w:color="auto" w:fill="FFFFFF"/>
          <w:lang w:val="en-US" w:eastAsia="zh-CN" w:bidi="ar"/>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kern w:val="0"/>
          <w:sz w:val="21"/>
          <w:szCs w:val="21"/>
          <w:highlight w:val="none"/>
          <w:shd w:val="clear" w:color="auto" w:fill="FFFFFF"/>
          <w:lang w:val="en-US" w:eastAsia="zh-CN" w:bidi="ar"/>
          <w14:textFill>
            <w14:solidFill>
              <w14:schemeClr w14:val="tx1"/>
            </w14:solidFill>
          </w14:textFill>
        </w:rPr>
        <w:t>（1）甲方在不妨碍乙方正常作业的情况下，可以随时对作业进度、质量进行检查。隐蔽工程在隐蔽以前，乙方应当通知甲方检查。</w:t>
      </w:r>
    </w:p>
    <w:p w14:paraId="2D8F550A">
      <w:pPr>
        <w:pageBreakBefore w:val="0"/>
        <w:kinsoku/>
        <w:wordWrap/>
        <w:overflowPunct/>
        <w:topLinePunct w:val="0"/>
        <w:autoSpaceDE/>
        <w:autoSpaceDN/>
        <w:bidi w:val="0"/>
        <w:adjustRightInd/>
        <w:spacing w:line="400" w:lineRule="exact"/>
        <w:ind w:firstLine="424" w:firstLineChars="202"/>
        <w:rPr>
          <w:rFonts w:hint="eastAsia" w:ascii="微软雅黑" w:hAnsi="微软雅黑" w:eastAsia="微软雅黑" w:cs="微软雅黑"/>
          <w:b w:val="0"/>
          <w:color w:val="000000" w:themeColor="text1"/>
          <w:w w:val="100"/>
          <w:sz w:val="21"/>
          <w:szCs w:val="21"/>
          <w:highlight w:val="none"/>
          <w:lang w:val="en-US" w:eastAsia="zh-CN"/>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kern w:val="0"/>
          <w:sz w:val="21"/>
          <w:szCs w:val="21"/>
          <w:highlight w:val="none"/>
          <w:shd w:val="clear" w:color="auto" w:fill="FFFFFF"/>
          <w:lang w:val="en-US" w:eastAsia="zh-CN" w:bidi="ar"/>
          <w14:textFill>
            <w14:solidFill>
              <w14:schemeClr w14:val="tx1"/>
            </w14:solidFill>
          </w14:textFill>
        </w:rPr>
        <w:t>（2）</w:t>
      </w:r>
      <w:r>
        <w:rPr>
          <w:rFonts w:hint="eastAsia" w:ascii="微软雅黑" w:hAnsi="微软雅黑" w:eastAsia="微软雅黑" w:cs="微软雅黑"/>
          <w:b w:val="0"/>
          <w:color w:val="000000" w:themeColor="text1"/>
          <w:w w:val="100"/>
          <w:sz w:val="21"/>
          <w:szCs w:val="21"/>
          <w:highlight w:val="none"/>
          <w:lang w:val="en-US" w:eastAsia="zh-CN"/>
          <w14:textFill>
            <w14:solidFill>
              <w14:schemeClr w14:val="tx1"/>
            </w14:solidFill>
          </w14:textFill>
        </w:rPr>
        <w:t>施工完毕后，乙方须给甲方提供书面验收申请，自甲方收到书面申请三个工作日内，开始验收工作，验收合格后，甲方将于验收完毕的</w:t>
      </w:r>
      <w:r>
        <w:rPr>
          <w:rFonts w:hint="eastAsia" w:ascii="微软雅黑" w:hAnsi="微软雅黑" w:eastAsia="微软雅黑" w:cs="微软雅黑"/>
          <w:b/>
          <w:bCs/>
          <w:color w:val="000000" w:themeColor="text1"/>
          <w:w w:val="100"/>
          <w:sz w:val="21"/>
          <w:szCs w:val="21"/>
          <w:highlight w:val="none"/>
          <w:u w:val="single"/>
          <w:lang w:val="en-US" w:eastAsia="zh-CN"/>
          <w14:textFill>
            <w14:solidFill>
              <w14:schemeClr w14:val="tx1"/>
            </w14:solidFill>
          </w14:textFill>
        </w:rPr>
        <w:t xml:space="preserve"> 十（10） </w:t>
      </w:r>
      <w:r>
        <w:rPr>
          <w:rFonts w:hint="eastAsia" w:ascii="微软雅黑" w:hAnsi="微软雅黑" w:eastAsia="微软雅黑" w:cs="微软雅黑"/>
          <w:b w:val="0"/>
          <w:color w:val="000000" w:themeColor="text1"/>
          <w:w w:val="100"/>
          <w:sz w:val="21"/>
          <w:szCs w:val="21"/>
          <w:highlight w:val="none"/>
          <w:lang w:val="en-US" w:eastAsia="zh-CN"/>
          <w14:textFill>
            <w14:solidFill>
              <w14:schemeClr w14:val="tx1"/>
            </w14:solidFill>
          </w14:textFill>
        </w:rPr>
        <w:t>个工作日内将剩余施工保证金无息退回至原打款账户。</w:t>
      </w:r>
    </w:p>
    <w:p w14:paraId="05CC6826">
      <w:pPr>
        <w:pageBreakBefore w:val="0"/>
        <w:kinsoku/>
        <w:wordWrap/>
        <w:overflowPunct/>
        <w:topLinePunct w:val="0"/>
        <w:autoSpaceDE/>
        <w:autoSpaceDN/>
        <w:bidi w:val="0"/>
        <w:adjustRightInd/>
        <w:spacing w:line="400" w:lineRule="exact"/>
        <w:ind w:firstLine="424" w:firstLineChars="202"/>
        <w:rPr>
          <w:rFonts w:hint="eastAsia" w:ascii="微软雅黑" w:hAnsi="微软雅黑" w:eastAsia="微软雅黑" w:cs="微软雅黑"/>
          <w:b w:val="0"/>
          <w:color w:val="000000" w:themeColor="text1"/>
          <w:w w:val="100"/>
          <w:sz w:val="21"/>
          <w:szCs w:val="21"/>
          <w:highlight w:val="none"/>
          <w:lang w:val="en-US" w:eastAsia="zh-CN"/>
          <w14:textFill>
            <w14:solidFill>
              <w14:schemeClr w14:val="tx1"/>
            </w14:solidFill>
          </w14:textFill>
        </w:rPr>
      </w:pPr>
      <w:r>
        <w:rPr>
          <w:rFonts w:hint="eastAsia" w:ascii="微软雅黑" w:hAnsi="微软雅黑" w:eastAsia="微软雅黑" w:cs="微软雅黑"/>
          <w:b w:val="0"/>
          <w:color w:val="000000" w:themeColor="text1"/>
          <w:w w:val="100"/>
          <w:sz w:val="21"/>
          <w:szCs w:val="21"/>
          <w:highlight w:val="none"/>
          <w:lang w:val="en-US" w:eastAsia="zh-CN"/>
          <w14:textFill>
            <w14:solidFill>
              <w14:schemeClr w14:val="tx1"/>
            </w14:solidFill>
          </w14:textFill>
        </w:rPr>
        <w:t>（3）如乙方未能按照本合同约定进行拆除施工作业的，且甲方提出后，拒不整改的，甲方有权自行根据上述标准整改作业，发生的费用从乙方施工保证金中扣除，直至达到上述验收标准后，剩余施工保证金无息退回至原打款账户，剩余施工保证金不足以支付整改费用的，甲方有权继续向乙方追偿。当施工保证金余额低于总额的 80%时，乙方须向甲方补足至施工保证金初始金额后方可继续施工，由此造成的停工延误及其他相关损失由乙方自行承担。</w:t>
      </w:r>
    </w:p>
    <w:p w14:paraId="38598C1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firstLine="420" w:firstLineChars="200"/>
        <w:jc w:val="left"/>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shd w:val="clear" w:fill="FFFFFF"/>
          <w:lang w:val="en-US" w:eastAsia="zh-CN"/>
          <w14:textFill>
            <w14:solidFill>
              <w14:schemeClr w14:val="tx1"/>
            </w14:solidFill>
          </w14:textFill>
        </w:rPr>
        <w:t>九、保证</w:t>
      </w:r>
      <w:r>
        <w:rPr>
          <w:rFonts w:hint="eastAsia" w:ascii="微软雅黑" w:hAnsi="微软雅黑" w:eastAsia="微软雅黑" w:cs="微软雅黑"/>
          <w:b/>
          <w:bCs/>
          <w:color w:val="000000" w:themeColor="text1"/>
          <w:sz w:val="21"/>
          <w:szCs w:val="21"/>
          <w:highlight w:val="none"/>
          <w14:textFill>
            <w14:solidFill>
              <w14:schemeClr w14:val="tx1"/>
            </w14:solidFill>
          </w14:textFill>
        </w:rPr>
        <w:t>与承诺</w:t>
      </w:r>
    </w:p>
    <w:p w14:paraId="1AA7E06E">
      <w:pPr>
        <w:keepNext w:val="0"/>
        <w:keepLines w:val="0"/>
        <w:pageBreakBefore w:val="0"/>
        <w:numPr>
          <w:ilvl w:val="255"/>
          <w:numId w:val="0"/>
        </w:numPr>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bCs/>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一</w:t>
      </w: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highlight w:val="none"/>
          <w14:textFill>
            <w14:solidFill>
              <w14:schemeClr w14:val="tx1"/>
            </w14:solidFill>
          </w14:textFill>
        </w:rPr>
        <w:t>甲方的</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保证</w:t>
      </w:r>
      <w:r>
        <w:rPr>
          <w:rFonts w:hint="eastAsia" w:ascii="微软雅黑" w:hAnsi="微软雅黑" w:eastAsia="微软雅黑" w:cs="微软雅黑"/>
          <w:b/>
          <w:bCs/>
          <w:color w:val="000000" w:themeColor="text1"/>
          <w:sz w:val="21"/>
          <w:szCs w:val="21"/>
          <w:highlight w:val="none"/>
          <w14:textFill>
            <w14:solidFill>
              <w14:schemeClr w14:val="tx1"/>
            </w14:solidFill>
          </w14:textFill>
        </w:rPr>
        <w:t>和承诺：</w:t>
      </w:r>
    </w:p>
    <w:p w14:paraId="0C0B5704">
      <w:pPr>
        <w:pageBreakBefore w:val="0"/>
        <w:tabs>
          <w:tab w:val="left" w:pos="1220"/>
        </w:tabs>
        <w:kinsoku/>
        <w:wordWrap/>
        <w:overflowPunct/>
        <w:topLinePunct w:val="0"/>
        <w:autoSpaceDE/>
        <w:autoSpaceDN/>
        <w:bidi w:val="0"/>
        <w:adjustRightInd/>
        <w:spacing w:line="400" w:lineRule="exact"/>
        <w:ind w:firstLine="420" w:firstLineChars="20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1</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）甲方对该交易标的</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资产</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拥有完全的处置权</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转让标的</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资产</w:t>
      </w:r>
      <w:r>
        <w:rPr>
          <w:rFonts w:hint="eastAsia" w:ascii="微软雅黑" w:hAnsi="微软雅黑" w:eastAsia="微软雅黑" w:cs="微软雅黑"/>
          <w:color w:val="000000" w:themeColor="text1"/>
          <w:sz w:val="21"/>
          <w:szCs w:val="21"/>
          <w:highlight w:val="none"/>
          <w14:textFill>
            <w14:solidFill>
              <w14:schemeClr w14:val="tx1"/>
            </w14:solidFill>
          </w14:textFill>
        </w:rPr>
        <w:t>上未设定任何形式的担保，包括但不限于该标的资产存在抵押或任何影响标的资产转让的限制或义务。转让标的也未被任何有权机构采取查封等强制性措施。</w:t>
      </w:r>
    </w:p>
    <w:p w14:paraId="48707083">
      <w:pPr>
        <w:pageBreakBefore w:val="0"/>
        <w:tabs>
          <w:tab w:val="left" w:pos="1620"/>
        </w:tabs>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2</w:t>
      </w:r>
      <w:r>
        <w:rPr>
          <w:rFonts w:hint="eastAsia" w:ascii="微软雅黑" w:hAnsi="微软雅黑" w:eastAsia="微软雅黑" w:cs="微软雅黑"/>
          <w:color w:val="000000" w:themeColor="text1"/>
          <w:sz w:val="21"/>
          <w:szCs w:val="21"/>
          <w:highlight w:val="none"/>
          <w14:textFill>
            <w14:solidFill>
              <w14:schemeClr w14:val="tx1"/>
            </w14:solidFill>
          </w14:textFill>
        </w:rPr>
        <w:t>）其是转让</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标的资产</w:t>
      </w:r>
      <w:r>
        <w:rPr>
          <w:rFonts w:hint="eastAsia" w:ascii="微软雅黑" w:hAnsi="微软雅黑" w:eastAsia="微软雅黑" w:cs="微软雅黑"/>
          <w:color w:val="000000" w:themeColor="text1"/>
          <w:sz w:val="21"/>
          <w:szCs w:val="21"/>
          <w:highlight w:val="none"/>
          <w14:textFill>
            <w14:solidFill>
              <w14:schemeClr w14:val="tx1"/>
            </w14:solidFill>
          </w14:textFill>
        </w:rPr>
        <w:t>的唯一合法所有人；转让</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标的资产</w:t>
      </w:r>
      <w:r>
        <w:rPr>
          <w:rFonts w:hint="eastAsia" w:ascii="微软雅黑" w:hAnsi="微软雅黑" w:eastAsia="微软雅黑" w:cs="微软雅黑"/>
          <w:color w:val="000000" w:themeColor="text1"/>
          <w:sz w:val="21"/>
          <w:szCs w:val="21"/>
          <w:highlight w:val="none"/>
          <w14:textFill>
            <w14:solidFill>
              <w14:schemeClr w14:val="tx1"/>
            </w14:solidFill>
          </w14:textFill>
        </w:rPr>
        <w:t>不存在任何负担、优先权、优先购买权或其他第三方选择权或其它权利</w:t>
      </w:r>
    </w:p>
    <w:p w14:paraId="08EFD515">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pPr>
      <w:bookmarkStart w:id="0" w:name="_DV_M293"/>
      <w:bookmarkEnd w:id="0"/>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3</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甲方</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为签订本合同之目的向乙方及</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天津中联实业集团有限公司</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提交的各项证明文件及资料均为真实、准确、合法、有效的</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p>
    <w:p w14:paraId="18523047">
      <w:pPr>
        <w:pageBreakBefore w:val="0"/>
        <w:kinsoku/>
        <w:wordWrap/>
        <w:overflowPunct/>
        <w:topLinePunct w:val="0"/>
        <w:autoSpaceDE/>
        <w:autoSpaceDN/>
        <w:bidi w:val="0"/>
        <w:adjustRightInd/>
        <w:spacing w:line="400" w:lineRule="exact"/>
        <w:ind w:firstLine="420" w:firstLineChars="200"/>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4</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甲方</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签订本合同所需的，包括但不限于授权、审批、公司内部决策等在内的一切手续均已合法有效取得</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本合同</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成立和</w:t>
      </w:r>
      <w:r>
        <w:rPr>
          <w:rFonts w:hint="eastAsia" w:ascii="微软雅黑" w:hAnsi="微软雅黑" w:eastAsia="微软雅黑" w:cs="微软雅黑"/>
          <w:color w:val="000000" w:themeColor="text1"/>
          <w:sz w:val="21"/>
          <w:szCs w:val="21"/>
          <w:highlight w:val="none"/>
          <w14:textFill>
            <w14:solidFill>
              <w14:schemeClr w14:val="tx1"/>
            </w14:solidFill>
          </w14:textFill>
        </w:rPr>
        <w:t>标的资产转让的条件均已满足。</w:t>
      </w:r>
    </w:p>
    <w:p w14:paraId="1F374874">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bCs/>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二</w:t>
      </w: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highlight w:val="none"/>
          <w14:textFill>
            <w14:solidFill>
              <w14:schemeClr w14:val="tx1"/>
            </w14:solidFill>
          </w14:textFill>
        </w:rPr>
        <w:t>乙方的</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保证</w:t>
      </w:r>
      <w:r>
        <w:rPr>
          <w:rFonts w:hint="eastAsia" w:ascii="微软雅黑" w:hAnsi="微软雅黑" w:eastAsia="微软雅黑" w:cs="微软雅黑"/>
          <w:b/>
          <w:bCs/>
          <w:color w:val="000000" w:themeColor="text1"/>
          <w:sz w:val="21"/>
          <w:szCs w:val="21"/>
          <w:highlight w:val="none"/>
          <w14:textFill>
            <w14:solidFill>
              <w14:schemeClr w14:val="tx1"/>
            </w14:solidFill>
          </w14:textFill>
        </w:rPr>
        <w:t>与承诺：</w:t>
      </w:r>
    </w:p>
    <w:p w14:paraId="1C1FE15F">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highlight w:val="none"/>
          <w:shd w:val="clear" w:fill="FFFFFF"/>
          <w:lang w:val="en-US" w:eastAsia="zh-CN"/>
          <w14:textFill>
            <w14:solidFill>
              <w14:schemeClr w14:val="tx1"/>
            </w14:solidFill>
          </w14:textFill>
        </w:rPr>
        <w:t>（1）</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乙方受让本合同项下</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的标的资产</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符合法律、法规</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规章</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的规定，并不违</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背国家相关产业政策和其公司章程的规定</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p>
    <w:p w14:paraId="0752CBAF">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highlight w:val="none"/>
          <w:shd w:val="clear" w:fill="FFFFFF"/>
          <w:lang w:val="en-US" w:eastAsia="zh-CN"/>
          <w14:textFill>
            <w14:solidFill>
              <w14:schemeClr w14:val="tx1"/>
            </w14:solidFill>
          </w14:textFill>
        </w:rPr>
        <w:t>（2）</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乙方具有</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受让本合同项下的标的资产的资格和条件，不存在任何限制乙方受让本合同交易标的资产的情形。</w:t>
      </w:r>
    </w:p>
    <w:p w14:paraId="7E2718BA">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i w:val="0"/>
          <w:iCs w:val="0"/>
          <w:caps w:val="0"/>
          <w:color w:val="000000" w:themeColor="text1"/>
          <w:spacing w:val="0"/>
          <w:sz w:val="21"/>
          <w:szCs w:val="21"/>
          <w:highlight w:val="none"/>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highlight w:val="none"/>
          <w:shd w:val="clear" w:fill="FFFFFF"/>
          <w:lang w:val="en-US" w:eastAsia="zh-CN"/>
          <w14:textFill>
            <w14:solidFill>
              <w14:schemeClr w14:val="tx1"/>
            </w14:solidFill>
          </w14:textFill>
        </w:rPr>
        <w:t>（3）乙方具备经营废旧物资的经营资质或行政许可，包括但不限于</w:t>
      </w:r>
      <w:r>
        <w:rPr>
          <w:rFonts w:hint="eastAsia" w:ascii="微软雅黑" w:hAnsi="微软雅黑" w:eastAsia="微软雅黑" w:cs="微软雅黑"/>
          <w:i w:val="0"/>
          <w:iCs w:val="0"/>
          <w:caps w:val="0"/>
          <w:color w:val="000000" w:themeColor="text1"/>
          <w:spacing w:val="0"/>
          <w:sz w:val="21"/>
          <w:szCs w:val="21"/>
          <w:highlight w:val="none"/>
          <w:shd w:val="clear" w:fill="FFFFFF"/>
          <w14:textFill>
            <w14:solidFill>
              <w14:schemeClr w14:val="tx1"/>
            </w14:solidFill>
          </w14:textFill>
        </w:rPr>
        <w:t>‌</w:t>
      </w:r>
      <w:r>
        <w:rPr>
          <w:rStyle w:val="17"/>
          <w:rFonts w:hint="eastAsia" w:ascii="微软雅黑" w:hAnsi="微软雅黑" w:eastAsia="微软雅黑" w:cs="微软雅黑"/>
          <w:i w:val="0"/>
          <w:iCs w:val="0"/>
          <w:caps w:val="0"/>
          <w:color w:val="000000" w:themeColor="text1"/>
          <w:spacing w:val="0"/>
          <w:sz w:val="21"/>
          <w:szCs w:val="21"/>
          <w:highlight w:val="none"/>
          <w:u w:val="none"/>
          <w:shd w:val="clear" w:fill="FFFFFF"/>
          <w14:textFill>
            <w14:solidFill>
              <w14:schemeClr w14:val="tx1"/>
            </w14:solidFill>
          </w14:textFill>
        </w:rPr>
        <w:fldChar w:fldCharType="begin"/>
      </w:r>
      <w:r>
        <w:rPr>
          <w:rStyle w:val="17"/>
          <w:rFonts w:hint="eastAsia" w:ascii="微软雅黑" w:hAnsi="微软雅黑" w:eastAsia="微软雅黑" w:cs="微软雅黑"/>
          <w:i w:val="0"/>
          <w:iCs w:val="0"/>
          <w:caps w:val="0"/>
          <w:color w:val="000000" w:themeColor="text1"/>
          <w:spacing w:val="0"/>
          <w:sz w:val="21"/>
          <w:szCs w:val="21"/>
          <w:highlight w:val="none"/>
          <w:u w:val="none"/>
          <w:shd w:val="clear" w:fill="FFFFFF"/>
          <w14:textFill>
            <w14:solidFill>
              <w14:schemeClr w14:val="tx1"/>
            </w14:solidFill>
          </w14:textFill>
        </w:rPr>
        <w:instrText xml:space="preserve"> HYPERLINK "https://www.baidu.com/s?rsv_dl=re_dqa_generate&amp;sa=re_dqa_generate&amp;wd=%E5%86%8D%E7%94%9F%E8%B5%84%E6%BA%90%E7%BB%8F%E8%90%A5%E8%AE%B8%E5%8F%AF%E8%AF%81&amp;rsv_pq=b65b78030022491c&amp;oq=%E5%BA%9F%E6%97%A7%E7%89%A9%E8%B5%84%E4%B9%B0%E5%8D%96%E9%9C%80%E8%A6%81%E8%B5%84%E8%B4%A8%E5%90%97&amp;rsv_t=d4e6hY+xjGpd9NyDNO8sggjLCGOvQkXsSCYQd+rV8t9SKxPr9OLp3jGVPVo1wVC1nI4&amp;tn=75144485_dg&amp;ie=utf-8" \t "https://www.baidu.com/_blank" </w:instrText>
      </w:r>
      <w:r>
        <w:rPr>
          <w:rStyle w:val="17"/>
          <w:rFonts w:hint="eastAsia" w:ascii="微软雅黑" w:hAnsi="微软雅黑" w:eastAsia="微软雅黑" w:cs="微软雅黑"/>
          <w:i w:val="0"/>
          <w:iCs w:val="0"/>
          <w:caps w:val="0"/>
          <w:color w:val="000000" w:themeColor="text1"/>
          <w:spacing w:val="0"/>
          <w:sz w:val="21"/>
          <w:szCs w:val="21"/>
          <w:highlight w:val="none"/>
          <w:u w:val="none"/>
          <w:shd w:val="clear" w:fill="FFFFFF"/>
          <w14:textFill>
            <w14:solidFill>
              <w14:schemeClr w14:val="tx1"/>
            </w14:solidFill>
          </w14:textFill>
        </w:rPr>
        <w:fldChar w:fldCharType="separate"/>
      </w:r>
      <w:r>
        <w:rPr>
          <w:rStyle w:val="20"/>
          <w:rFonts w:hint="eastAsia" w:ascii="微软雅黑" w:hAnsi="微软雅黑" w:eastAsia="微软雅黑" w:cs="微软雅黑"/>
          <w:i w:val="0"/>
          <w:iCs w:val="0"/>
          <w:caps w:val="0"/>
          <w:color w:val="000000" w:themeColor="text1"/>
          <w:spacing w:val="0"/>
          <w:sz w:val="21"/>
          <w:szCs w:val="21"/>
          <w:highlight w:val="none"/>
          <w:u w:val="none"/>
          <w:shd w:val="clear" w:fill="FFFFFF"/>
          <w14:textFill>
            <w14:solidFill>
              <w14:schemeClr w14:val="tx1"/>
            </w14:solidFill>
          </w14:textFill>
        </w:rPr>
        <w:t>再生资源经营许可证</w:t>
      </w:r>
      <w:r>
        <w:rPr>
          <w:rStyle w:val="17"/>
          <w:rFonts w:hint="eastAsia" w:ascii="微软雅黑" w:hAnsi="微软雅黑" w:eastAsia="微软雅黑" w:cs="微软雅黑"/>
          <w:i w:val="0"/>
          <w:iCs w:val="0"/>
          <w:caps w:val="0"/>
          <w:color w:val="000000" w:themeColor="text1"/>
          <w:spacing w:val="0"/>
          <w:sz w:val="21"/>
          <w:szCs w:val="21"/>
          <w:highlight w:val="none"/>
          <w:u w:val="none"/>
          <w:shd w:val="clear" w:fill="FFFFFF"/>
          <w14:textFill>
            <w14:solidFill>
              <w14:schemeClr w14:val="tx1"/>
            </w14:solidFill>
          </w14:textFill>
        </w:rPr>
        <w:fldChar w:fldCharType="end"/>
      </w:r>
      <w:r>
        <w:rPr>
          <w:rStyle w:val="17"/>
          <w:rFonts w:hint="eastAsia" w:ascii="微软雅黑" w:hAnsi="微软雅黑" w:eastAsia="微软雅黑" w:cs="微软雅黑"/>
          <w:i w:val="0"/>
          <w:iCs w:val="0"/>
          <w:caps w:val="0"/>
          <w:color w:val="000000" w:themeColor="text1"/>
          <w:spacing w:val="0"/>
          <w:sz w:val="21"/>
          <w:szCs w:val="21"/>
          <w:highlight w:val="none"/>
          <w:u w:val="none"/>
          <w:shd w:val="clear" w:fill="FFFFFF"/>
          <w:lang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1"/>
          <w:szCs w:val="21"/>
          <w:highlight w:val="none"/>
          <w:shd w:val="clear" w:fill="FFFFFF"/>
          <w14:textFill>
            <w14:solidFill>
              <w14:schemeClr w14:val="tx1"/>
            </w14:solidFill>
          </w14:textFill>
        </w:rPr>
        <w:t>‌</w:t>
      </w:r>
      <w:r>
        <w:rPr>
          <w:rStyle w:val="17"/>
          <w:rFonts w:hint="eastAsia" w:ascii="微软雅黑" w:hAnsi="微软雅黑" w:eastAsia="微软雅黑" w:cs="微软雅黑"/>
          <w:i w:val="0"/>
          <w:iCs w:val="0"/>
          <w:caps w:val="0"/>
          <w:color w:val="000000" w:themeColor="text1"/>
          <w:spacing w:val="0"/>
          <w:sz w:val="21"/>
          <w:szCs w:val="21"/>
          <w:highlight w:val="none"/>
          <w:u w:val="none"/>
          <w:shd w:val="clear" w:fill="FFFFFF"/>
          <w14:textFill>
            <w14:solidFill>
              <w14:schemeClr w14:val="tx1"/>
            </w14:solidFill>
          </w14:textFill>
        </w:rPr>
        <w:fldChar w:fldCharType="begin"/>
      </w:r>
      <w:r>
        <w:rPr>
          <w:rStyle w:val="17"/>
          <w:rFonts w:hint="eastAsia" w:ascii="微软雅黑" w:hAnsi="微软雅黑" w:eastAsia="微软雅黑" w:cs="微软雅黑"/>
          <w:i w:val="0"/>
          <w:iCs w:val="0"/>
          <w:caps w:val="0"/>
          <w:color w:val="000000" w:themeColor="text1"/>
          <w:spacing w:val="0"/>
          <w:sz w:val="21"/>
          <w:szCs w:val="21"/>
          <w:highlight w:val="none"/>
          <w:u w:val="none"/>
          <w:shd w:val="clear" w:fill="FFFFFF"/>
          <w14:textFill>
            <w14:solidFill>
              <w14:schemeClr w14:val="tx1"/>
            </w14:solidFill>
          </w14:textFill>
        </w:rPr>
        <w:instrText xml:space="preserve"> HYPERLINK "https://www.baidu.com/s?rsv_dl=re_dqa_generate&amp;sa=re_dqa_generate&amp;wd=%E7%89%B9%E7%A7%8D%E8%A1%8C%E4%B8%9A%E8%AE%B8%E5%8F%AF%E8%AF%81&amp;rsv_pq=b65b78030022491c&amp;oq=%E5%BA%9F%E6%97%A7%E7%89%A9%E8%B5%84%E4%B9%B0%E5%8D%96%E9%9C%80%E8%A6%81%E8%B5%84%E8%B4%A8%E5%90%97&amp;rsv_t=d4e6hY+xjGpd9NyDNO8sggjLCGOvQkXsSCYQd+rV8t9SKxPr9OLp3jGVPVo1wVC1nI4&amp;tn=75144485_dg&amp;ie=utf-8" \t "https://www.baidu.com/_blank" </w:instrText>
      </w:r>
      <w:r>
        <w:rPr>
          <w:rStyle w:val="17"/>
          <w:rFonts w:hint="eastAsia" w:ascii="微软雅黑" w:hAnsi="微软雅黑" w:eastAsia="微软雅黑" w:cs="微软雅黑"/>
          <w:i w:val="0"/>
          <w:iCs w:val="0"/>
          <w:caps w:val="0"/>
          <w:color w:val="000000" w:themeColor="text1"/>
          <w:spacing w:val="0"/>
          <w:sz w:val="21"/>
          <w:szCs w:val="21"/>
          <w:highlight w:val="none"/>
          <w:u w:val="none"/>
          <w:shd w:val="clear" w:fill="FFFFFF"/>
          <w14:textFill>
            <w14:solidFill>
              <w14:schemeClr w14:val="tx1"/>
            </w14:solidFill>
          </w14:textFill>
        </w:rPr>
        <w:fldChar w:fldCharType="separate"/>
      </w:r>
      <w:r>
        <w:rPr>
          <w:rStyle w:val="20"/>
          <w:rFonts w:hint="eastAsia" w:ascii="微软雅黑" w:hAnsi="微软雅黑" w:eastAsia="微软雅黑" w:cs="微软雅黑"/>
          <w:i w:val="0"/>
          <w:iCs w:val="0"/>
          <w:caps w:val="0"/>
          <w:color w:val="000000" w:themeColor="text1"/>
          <w:spacing w:val="0"/>
          <w:sz w:val="21"/>
          <w:szCs w:val="21"/>
          <w:highlight w:val="none"/>
          <w:u w:val="none"/>
          <w:shd w:val="clear" w:fill="FFFFFF"/>
          <w14:textFill>
            <w14:solidFill>
              <w14:schemeClr w14:val="tx1"/>
            </w14:solidFill>
          </w14:textFill>
        </w:rPr>
        <w:t>特种行业许可证</w:t>
      </w:r>
      <w:r>
        <w:rPr>
          <w:rStyle w:val="17"/>
          <w:rFonts w:hint="eastAsia" w:ascii="微软雅黑" w:hAnsi="微软雅黑" w:eastAsia="微软雅黑" w:cs="微软雅黑"/>
          <w:i w:val="0"/>
          <w:iCs w:val="0"/>
          <w:caps w:val="0"/>
          <w:color w:val="000000" w:themeColor="text1"/>
          <w:spacing w:val="0"/>
          <w:sz w:val="21"/>
          <w:szCs w:val="21"/>
          <w:highlight w:val="none"/>
          <w:u w:val="none"/>
          <w:shd w:val="clear" w:fill="FFFFFF"/>
          <w14:textFill>
            <w14:solidFill>
              <w14:schemeClr w14:val="tx1"/>
            </w14:solidFill>
          </w14:textFill>
        </w:rPr>
        <w:fldChar w:fldCharType="end"/>
      </w:r>
      <w:r>
        <w:rPr>
          <w:rStyle w:val="17"/>
          <w:rFonts w:hint="eastAsia" w:ascii="微软雅黑" w:hAnsi="微软雅黑" w:eastAsia="微软雅黑" w:cs="微软雅黑"/>
          <w:i w:val="0"/>
          <w:iCs w:val="0"/>
          <w:caps w:val="0"/>
          <w:color w:val="000000" w:themeColor="text1"/>
          <w:spacing w:val="0"/>
          <w:sz w:val="21"/>
          <w:szCs w:val="21"/>
          <w:highlight w:val="none"/>
          <w:u w:val="none"/>
          <w:shd w:val="clear" w:fill="FFFFFF"/>
          <w:lang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1"/>
          <w:szCs w:val="21"/>
          <w:highlight w:val="none"/>
          <w:shd w:val="clear" w:fill="FFFFFF"/>
          <w14:textFill>
            <w14:solidFill>
              <w14:schemeClr w14:val="tx1"/>
            </w14:solidFill>
          </w14:textFill>
        </w:rPr>
        <w:t>‌</w:t>
      </w:r>
      <w:r>
        <w:rPr>
          <w:rStyle w:val="17"/>
          <w:rFonts w:hint="eastAsia" w:ascii="微软雅黑" w:hAnsi="微软雅黑" w:eastAsia="微软雅黑" w:cs="微软雅黑"/>
          <w:i w:val="0"/>
          <w:iCs w:val="0"/>
          <w:caps w:val="0"/>
          <w:color w:val="000000" w:themeColor="text1"/>
          <w:spacing w:val="0"/>
          <w:sz w:val="21"/>
          <w:szCs w:val="21"/>
          <w:highlight w:val="none"/>
          <w:u w:val="none"/>
          <w:shd w:val="clear" w:fill="FFFFFF"/>
          <w14:textFill>
            <w14:solidFill>
              <w14:schemeClr w14:val="tx1"/>
            </w14:solidFill>
          </w14:textFill>
        </w:rPr>
        <w:fldChar w:fldCharType="begin"/>
      </w:r>
      <w:r>
        <w:rPr>
          <w:rStyle w:val="17"/>
          <w:rFonts w:hint="eastAsia" w:ascii="微软雅黑" w:hAnsi="微软雅黑" w:eastAsia="微软雅黑" w:cs="微软雅黑"/>
          <w:i w:val="0"/>
          <w:iCs w:val="0"/>
          <w:caps w:val="0"/>
          <w:color w:val="000000" w:themeColor="text1"/>
          <w:spacing w:val="0"/>
          <w:sz w:val="21"/>
          <w:szCs w:val="21"/>
          <w:highlight w:val="none"/>
          <w:u w:val="none"/>
          <w:shd w:val="clear" w:fill="FFFFFF"/>
          <w14:textFill>
            <w14:solidFill>
              <w14:schemeClr w14:val="tx1"/>
            </w14:solidFill>
          </w14:textFill>
        </w:rPr>
        <w:instrText xml:space="preserve"> HYPERLINK "https://www.baidu.com/s?rsv_dl=re_dqa_generate&amp;sa=re_dqa_generate&amp;wd=%E5%8D%B1%E9%99%A9%E5%BA%9F%E7%89%A9%E7%BB%8F%E8%90%A5%E8%AE%B8%E5%8F%AF%E8%AF%81&amp;rsv_pq=b65b78030022491c&amp;oq=%E5%BA%9F%E6%97%A7%E7%89%A9%E8%B5%84%E4%B9%B0%E5%8D%96%E9%9C%80%E8%A6%81%E8%B5%84%E8%B4%A8%E5%90%97&amp;rsv_t=d4e6hY+xjGpd9NyDNO8sggjLCGOvQkXsSCYQd+rV8t9SKxPr9OLp3jGVPVo1wVC1nI4&amp;tn=75144485_dg&amp;ie=utf-8" \t "https://www.baidu.com/_blank" </w:instrText>
      </w:r>
      <w:r>
        <w:rPr>
          <w:rStyle w:val="17"/>
          <w:rFonts w:hint="eastAsia" w:ascii="微软雅黑" w:hAnsi="微软雅黑" w:eastAsia="微软雅黑" w:cs="微软雅黑"/>
          <w:i w:val="0"/>
          <w:iCs w:val="0"/>
          <w:caps w:val="0"/>
          <w:color w:val="000000" w:themeColor="text1"/>
          <w:spacing w:val="0"/>
          <w:sz w:val="21"/>
          <w:szCs w:val="21"/>
          <w:highlight w:val="none"/>
          <w:u w:val="none"/>
          <w:shd w:val="clear" w:fill="FFFFFF"/>
          <w14:textFill>
            <w14:solidFill>
              <w14:schemeClr w14:val="tx1"/>
            </w14:solidFill>
          </w14:textFill>
        </w:rPr>
        <w:fldChar w:fldCharType="separate"/>
      </w:r>
      <w:r>
        <w:rPr>
          <w:rStyle w:val="20"/>
          <w:rFonts w:hint="eastAsia" w:ascii="微软雅黑" w:hAnsi="微软雅黑" w:eastAsia="微软雅黑" w:cs="微软雅黑"/>
          <w:i w:val="0"/>
          <w:iCs w:val="0"/>
          <w:caps w:val="0"/>
          <w:color w:val="000000" w:themeColor="text1"/>
          <w:spacing w:val="0"/>
          <w:sz w:val="21"/>
          <w:szCs w:val="21"/>
          <w:highlight w:val="none"/>
          <w:u w:val="none"/>
          <w:shd w:val="clear" w:fill="FFFFFF"/>
          <w14:textFill>
            <w14:solidFill>
              <w14:schemeClr w14:val="tx1"/>
            </w14:solidFill>
          </w14:textFill>
        </w:rPr>
        <w:t>危险废物经营许可证</w:t>
      </w:r>
      <w:r>
        <w:rPr>
          <w:rStyle w:val="17"/>
          <w:rFonts w:hint="eastAsia" w:ascii="微软雅黑" w:hAnsi="微软雅黑" w:eastAsia="微软雅黑" w:cs="微软雅黑"/>
          <w:i w:val="0"/>
          <w:iCs w:val="0"/>
          <w:caps w:val="0"/>
          <w:color w:val="000000" w:themeColor="text1"/>
          <w:spacing w:val="0"/>
          <w:sz w:val="21"/>
          <w:szCs w:val="21"/>
          <w:highlight w:val="none"/>
          <w:u w:val="none"/>
          <w:shd w:val="clear" w:fill="FFFFFF"/>
          <w14:textFill>
            <w14:solidFill>
              <w14:schemeClr w14:val="tx1"/>
            </w14:solidFill>
          </w14:textFill>
        </w:rPr>
        <w:fldChar w:fldCharType="end"/>
      </w:r>
      <w:r>
        <w:rPr>
          <w:rStyle w:val="17"/>
          <w:rFonts w:hint="eastAsia" w:ascii="微软雅黑" w:hAnsi="微软雅黑" w:eastAsia="微软雅黑" w:cs="微软雅黑"/>
          <w:b w:val="0"/>
          <w:bCs/>
          <w:i w:val="0"/>
          <w:iCs w:val="0"/>
          <w:caps w:val="0"/>
          <w:color w:val="000000" w:themeColor="text1"/>
          <w:spacing w:val="0"/>
          <w:sz w:val="21"/>
          <w:szCs w:val="21"/>
          <w:highlight w:val="none"/>
          <w:u w:val="none"/>
          <w:shd w:val="clear" w:fill="FFFFFF"/>
          <w:lang w:val="en-US" w:eastAsia="zh-CN"/>
          <w14:textFill>
            <w14:solidFill>
              <w14:schemeClr w14:val="tx1"/>
            </w14:solidFill>
          </w14:textFill>
        </w:rPr>
        <w:t>等，并确保</w:t>
      </w:r>
      <w:r>
        <w:rPr>
          <w:rFonts w:hint="eastAsia" w:ascii="微软雅黑" w:hAnsi="微软雅黑" w:eastAsia="微软雅黑" w:cs="微软雅黑"/>
          <w:i w:val="0"/>
          <w:iCs w:val="0"/>
          <w:caps w:val="0"/>
          <w:color w:val="000000" w:themeColor="text1"/>
          <w:spacing w:val="0"/>
          <w:sz w:val="21"/>
          <w:szCs w:val="21"/>
          <w:highlight w:val="none"/>
          <w:shd w:val="clear" w:fill="FFFFFF"/>
          <w14:textFill>
            <w14:solidFill>
              <w14:schemeClr w14:val="tx1"/>
            </w14:solidFill>
          </w14:textFill>
        </w:rPr>
        <w:t>‌‌拆解场地必须符合消防安全标准。</w:t>
      </w:r>
    </w:p>
    <w:p w14:paraId="54BC22AF">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4</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乙方完全具备受让标的资产</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的资金支付能力，能够承担并履行</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本合同</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约定的责任和义务</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p>
    <w:p w14:paraId="4553D19B">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5</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乙方向甲方及</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天津中联实业集团有限公司</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提交的各项证明文件、资料均为真实、准确、完整、合法、有效的</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p>
    <w:p w14:paraId="6E46572A">
      <w:pPr>
        <w:pageBreakBefore w:val="0"/>
        <w:kinsoku/>
        <w:wordWrap/>
        <w:overflowPunct/>
        <w:topLinePunct w:val="0"/>
        <w:autoSpaceDE/>
        <w:autoSpaceDN/>
        <w:bidi w:val="0"/>
        <w:adjustRightInd/>
        <w:spacing w:line="400" w:lineRule="exact"/>
        <w:ind w:firstLine="420" w:firstLineChars="20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6</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乙方</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签订本合同所需的，包括但不限于授权、审批、公司内部决策等在内的一切批准手续均已合法有效取得，本合同成立和受让</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标的资产的</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前提条件均已满足。</w:t>
      </w:r>
    </w:p>
    <w:p w14:paraId="05B90F6C">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（7）乙方同意并确认，</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本次交易在</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天津中联实业集团有限公司</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发生的全部交易服务费由乙方承担，乙方必须在</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摘牌成交</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之日起</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五（5）</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个工作日内向</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天津中联实业集团有限公司</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指定的银行账户一次性付清</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全部交易服务费。</w:t>
      </w:r>
    </w:p>
    <w:p w14:paraId="6D5ADA25">
      <w:pPr>
        <w:pageBreakBefore w:val="0"/>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8</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乙方已知悉并同意严格执行</w:t>
      </w:r>
      <w:r>
        <w:rPr>
          <w:rFonts w:hint="eastAsia" w:ascii="微软雅黑" w:hAnsi="微软雅黑" w:eastAsia="微软雅黑" w:cs="微软雅黑"/>
          <w:bCs/>
          <w:color w:val="000000" w:themeColor="text1"/>
          <w:sz w:val="21"/>
          <w:szCs w:val="21"/>
          <w:highlight w:val="none"/>
          <w14:textFill>
            <w14:solidFill>
              <w14:schemeClr w14:val="tx1"/>
            </w14:solidFill>
          </w14:textFill>
        </w:rPr>
        <w:t>标的资产所在地政府相关部门以及</w:t>
      </w:r>
      <w:r>
        <w:rPr>
          <w:rFonts w:hint="eastAsia" w:ascii="微软雅黑" w:hAnsi="微软雅黑" w:eastAsia="微软雅黑" w:cs="微软雅黑"/>
          <w:color w:val="000000" w:themeColor="text1"/>
          <w:sz w:val="21"/>
          <w:szCs w:val="21"/>
          <w:highlight w:val="none"/>
          <w14:textFill>
            <w14:solidFill>
              <w14:schemeClr w14:val="tx1"/>
            </w14:solidFill>
          </w14:textFill>
        </w:rPr>
        <w:t>甲方包括但不限于《环境保护管理标准》《安全管理办法》《物资进出门管理办法》等现有规章制度。</w:t>
      </w:r>
    </w:p>
    <w:p w14:paraId="63B060C1">
      <w:pPr>
        <w:pageBreakBefore w:val="0"/>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9</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乙方已对标的资产现状进行了全面充分的了解，认可本合同项下标的资产状况，实物具体状况以现状为准，标的物范围以本合同</w:t>
      </w:r>
      <w:r>
        <w:rPr>
          <w:rFonts w:hint="eastAsia" w:ascii="微软雅黑" w:hAnsi="微软雅黑" w:eastAsia="微软雅黑" w:cs="微软雅黑"/>
          <w:color w:val="000000" w:themeColor="text1"/>
          <w:sz w:val="21"/>
          <w:szCs w:val="21"/>
          <w:highlight w:val="none"/>
          <w14:textFill>
            <w14:solidFill>
              <w14:schemeClr w14:val="tx1"/>
            </w14:solidFill>
          </w14:textFill>
        </w:rPr>
        <w:t>【附件</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2</w:t>
      </w: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为准；乙方认可甲方不保证相关文本描述的资产与现场实物完全一致。</w:t>
      </w:r>
    </w:p>
    <w:p w14:paraId="5F67BABF">
      <w:pPr>
        <w:pageBreakBefore w:val="0"/>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乙方在决定购买前已经详细阅读并完全认可本转让标的</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资产</w:t>
      </w:r>
      <w:r>
        <w:rPr>
          <w:rFonts w:hint="eastAsia" w:ascii="微软雅黑" w:hAnsi="微软雅黑" w:eastAsia="微软雅黑" w:cs="微软雅黑"/>
          <w:color w:val="000000" w:themeColor="text1"/>
          <w:sz w:val="21"/>
          <w:szCs w:val="21"/>
          <w:highlight w:val="none"/>
          <w14:textFill>
            <w14:solidFill>
              <w14:schemeClr w14:val="tx1"/>
            </w14:solidFill>
          </w14:textFill>
        </w:rPr>
        <w:t>涉及文件所披露的内容，已经完成对本项目的全部尽职调查，并依据该内容以其独立判断决定自愿全部接受标的资产涉及内容,并愿承担一切责任与风险。乙方不得以标的资产状况及资产质量、完整性、数量方面的瑕疵等为由拒付价款、退还标的资产、对本次交易提出异议或向甲方提出其他任何诉求。</w:t>
      </w:r>
    </w:p>
    <w:p w14:paraId="377C9D04">
      <w:pPr>
        <w:pageBreakBefore w:val="0"/>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11</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乙方保证合法用工，按期支付用工薪酬，如发生劳动争议，乙方自行负责。</w:t>
      </w:r>
    </w:p>
    <w:p w14:paraId="1D83B2DE">
      <w:pPr>
        <w:pageBreakBefore w:val="0"/>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b w:val="0"/>
          <w:color w:val="000000" w:themeColor="text1"/>
          <w:w w:val="100"/>
          <w:sz w:val="21"/>
          <w:szCs w:val="21"/>
          <w:highlight w:val="none"/>
          <w:lang w:eastAsia="zh-CN"/>
          <w14:textFill>
            <w14:solidFill>
              <w14:schemeClr w14:val="tx1"/>
            </w14:solidFill>
          </w14:textFill>
        </w:rPr>
      </w:pPr>
      <w:r>
        <w:rPr>
          <w:rFonts w:hint="eastAsia" w:ascii="微软雅黑" w:hAnsi="微软雅黑" w:eastAsia="微软雅黑" w:cs="微软雅黑"/>
          <w:b w:val="0"/>
          <w:color w:val="000000" w:themeColor="text1"/>
          <w:w w:val="100"/>
          <w:sz w:val="21"/>
          <w:szCs w:val="21"/>
          <w:highlight w:val="none"/>
          <w14:textFill>
            <w14:solidFill>
              <w14:schemeClr w14:val="tx1"/>
            </w14:solidFill>
          </w14:textFill>
        </w:rPr>
        <w:t>（</w:t>
      </w:r>
      <w:r>
        <w:rPr>
          <w:rFonts w:hint="eastAsia" w:ascii="微软雅黑" w:hAnsi="微软雅黑" w:eastAsia="微软雅黑" w:cs="微软雅黑"/>
          <w:b w:val="0"/>
          <w:color w:val="000000" w:themeColor="text1"/>
          <w:w w:val="100"/>
          <w:sz w:val="21"/>
          <w:szCs w:val="21"/>
          <w:highlight w:val="none"/>
          <w:lang w:val="en-US" w:eastAsia="zh-CN"/>
          <w14:textFill>
            <w14:solidFill>
              <w14:schemeClr w14:val="tx1"/>
            </w14:solidFill>
          </w14:textFill>
        </w:rPr>
        <w:t>12</w:t>
      </w:r>
      <w:r>
        <w:rPr>
          <w:rFonts w:hint="eastAsia" w:ascii="微软雅黑" w:hAnsi="微软雅黑" w:eastAsia="微软雅黑" w:cs="微软雅黑"/>
          <w:b w:val="0"/>
          <w:color w:val="000000" w:themeColor="text1"/>
          <w:w w:val="100"/>
          <w:sz w:val="21"/>
          <w:szCs w:val="21"/>
          <w:highlight w:val="none"/>
          <w14:textFill>
            <w14:solidFill>
              <w14:schemeClr w14:val="tx1"/>
            </w14:solidFill>
          </w14:textFill>
        </w:rPr>
        <w:t>）乙方承诺，自身或聘请的施工单位</w:t>
      </w:r>
      <w:r>
        <w:rPr>
          <w:rFonts w:hint="eastAsia" w:ascii="微软雅黑" w:hAnsi="微软雅黑" w:eastAsia="微软雅黑" w:cs="微软雅黑"/>
          <w:b w:val="0"/>
          <w:color w:val="000000" w:themeColor="text1"/>
          <w:w w:val="100"/>
          <w:sz w:val="21"/>
          <w:szCs w:val="21"/>
          <w:highlight w:val="none"/>
          <w:lang w:val="en-US" w:eastAsia="zh-CN"/>
          <w14:textFill>
            <w14:solidFill>
              <w14:schemeClr w14:val="tx1"/>
            </w14:solidFill>
          </w14:textFill>
        </w:rPr>
        <w:t>应具备</w:t>
      </w:r>
      <w:r>
        <w:rPr>
          <w:rFonts w:hint="eastAsia" w:ascii="微软雅黑" w:hAnsi="微软雅黑" w:eastAsia="微软雅黑" w:cs="微软雅黑"/>
          <w:b w:val="0"/>
          <w:color w:val="000000" w:themeColor="text1"/>
          <w:w w:val="100"/>
          <w:sz w:val="21"/>
          <w:szCs w:val="21"/>
          <w:highlight w:val="none"/>
          <w:u w:val="single"/>
          <w:lang w:val="en-US" w:eastAsia="zh-CN"/>
          <w14:textFill>
            <w14:solidFill>
              <w14:schemeClr w14:val="tx1"/>
            </w14:solidFill>
          </w14:textFill>
        </w:rPr>
        <w:t>冶金工程或机电工程或建筑工程施工承包三级或以上资质</w:t>
      </w:r>
      <w:r>
        <w:rPr>
          <w:rFonts w:hint="eastAsia" w:ascii="微软雅黑" w:hAnsi="微软雅黑" w:eastAsia="微软雅黑" w:cs="微软雅黑"/>
          <w:b w:val="0"/>
          <w:color w:val="000000" w:themeColor="text1"/>
          <w:w w:val="100"/>
          <w:sz w:val="21"/>
          <w:szCs w:val="21"/>
          <w:highlight w:val="none"/>
          <w:lang w:val="en-US" w:eastAsia="zh-CN"/>
          <w14:textFill>
            <w14:solidFill>
              <w14:schemeClr w14:val="tx1"/>
            </w14:solidFill>
          </w14:textFill>
        </w:rPr>
        <w:t>。</w:t>
      </w:r>
      <w:r>
        <w:rPr>
          <w:rFonts w:hint="eastAsia" w:ascii="微软雅黑" w:hAnsi="微软雅黑" w:eastAsia="微软雅黑" w:cs="微软雅黑"/>
          <w:b w:val="0"/>
          <w:color w:val="000000" w:themeColor="text1"/>
          <w:w w:val="100"/>
          <w:sz w:val="21"/>
          <w:szCs w:val="21"/>
          <w:highlight w:val="none"/>
          <w:lang w:eastAsia="zh-CN"/>
          <w14:textFill>
            <w14:solidFill>
              <w14:schemeClr w14:val="tx1"/>
            </w14:solidFill>
          </w14:textFill>
        </w:rPr>
        <w:t>乙方自行准备拆除、装卸、运输等器具与机械等，所有作业器具与行为须符合</w:t>
      </w:r>
      <w:r>
        <w:rPr>
          <w:rFonts w:hint="eastAsia" w:ascii="微软雅黑" w:hAnsi="微软雅黑" w:eastAsia="微软雅黑" w:cs="微软雅黑"/>
          <w:b w:val="0"/>
          <w:color w:val="000000" w:themeColor="text1"/>
          <w:w w:val="100"/>
          <w:sz w:val="21"/>
          <w:szCs w:val="21"/>
          <w:highlight w:val="none"/>
          <w:lang w:val="en-US" w:eastAsia="zh-CN"/>
          <w14:textFill>
            <w14:solidFill>
              <w14:schemeClr w14:val="tx1"/>
            </w14:solidFill>
          </w14:textFill>
        </w:rPr>
        <w:t>相关规定和国家标准</w:t>
      </w:r>
      <w:r>
        <w:rPr>
          <w:rFonts w:hint="eastAsia" w:ascii="微软雅黑" w:hAnsi="微软雅黑" w:eastAsia="微软雅黑" w:cs="微软雅黑"/>
          <w:b w:val="0"/>
          <w:color w:val="000000" w:themeColor="text1"/>
          <w:w w:val="100"/>
          <w:sz w:val="21"/>
          <w:szCs w:val="21"/>
          <w:highlight w:val="none"/>
          <w:lang w:eastAsia="zh-CN"/>
          <w14:textFill>
            <w14:solidFill>
              <w14:schemeClr w14:val="tx1"/>
            </w14:solidFill>
          </w14:textFill>
        </w:rPr>
        <w:t>。</w:t>
      </w:r>
    </w:p>
    <w:p w14:paraId="376D67AF">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bCs/>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三</w:t>
      </w: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highlight w:val="none"/>
          <w14:textFill>
            <w14:solidFill>
              <w14:schemeClr w14:val="tx1"/>
            </w14:solidFill>
          </w14:textFill>
        </w:rPr>
        <w:t>甲乙双方互相</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保证和</w:t>
      </w:r>
      <w:r>
        <w:rPr>
          <w:rFonts w:hint="eastAsia" w:ascii="微软雅黑" w:hAnsi="微软雅黑" w:eastAsia="微软雅黑" w:cs="微软雅黑"/>
          <w:b/>
          <w:bCs/>
          <w:color w:val="000000" w:themeColor="text1"/>
          <w:sz w:val="21"/>
          <w:szCs w:val="21"/>
          <w:highlight w:val="none"/>
          <w14:textFill>
            <w14:solidFill>
              <w14:schemeClr w14:val="tx1"/>
            </w14:solidFill>
          </w14:textFill>
        </w:rPr>
        <w:t>承诺：</w:t>
      </w:r>
    </w:p>
    <w:p w14:paraId="1F9ED3EA">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1</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甲乙双方在</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本合同标的资产的</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交易过程中，</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均</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应严格按照国家</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法律、法规、规章及</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政策</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的规定、条件、</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程序</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等</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执行。</w:t>
      </w:r>
    </w:p>
    <w:p w14:paraId="4AB52081">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2</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任何一方未经对方事先书面许可，不得泄露本合同的内容，但依照国家有关规定要求披露的除外。</w:t>
      </w:r>
    </w:p>
    <w:p w14:paraId="1565B50A">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3</w:t>
      </w: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其拥有充分的权力和权限（包括必要的政府批准和内部批准）签署和履行本合同</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p>
    <w:p w14:paraId="6213A95C">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4</w:t>
      </w:r>
      <w:r>
        <w:rPr>
          <w:rFonts w:hint="eastAsia" w:ascii="微软雅黑" w:hAnsi="微软雅黑" w:eastAsia="微软雅黑" w:cs="微软雅黑"/>
          <w:color w:val="000000" w:themeColor="text1"/>
          <w:sz w:val="21"/>
          <w:szCs w:val="21"/>
          <w:highlight w:val="none"/>
          <w14:textFill>
            <w14:solidFill>
              <w14:schemeClr w14:val="tx1"/>
            </w14:solidFill>
          </w14:textFill>
        </w:rPr>
        <w:t>）其签署、交付和履行本合同不会以任何方式违反其营业执照、设立证书、公司章程性文件、或任何适用的法律、规定、法令、授权或批准、或其是一方或以其它方式受约束的任何合同安排的任何规定</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p>
    <w:p w14:paraId="2BF199E1">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highlight w:val="none"/>
          <w14:textFill>
            <w14:solidFill>
              <w14:schemeClr w14:val="tx1"/>
            </w14:solidFill>
          </w14:textFill>
        </w:rPr>
        <w:t>）其代表已经获得充分授权，代表其签署本合同</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p>
    <w:p w14:paraId="0AFF2D57">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6</w:t>
      </w:r>
      <w:r>
        <w:rPr>
          <w:rFonts w:hint="eastAsia" w:ascii="微软雅黑" w:hAnsi="微软雅黑" w:eastAsia="微软雅黑" w:cs="微软雅黑"/>
          <w:color w:val="000000" w:themeColor="text1"/>
          <w:sz w:val="21"/>
          <w:szCs w:val="21"/>
          <w:highlight w:val="none"/>
          <w14:textFill>
            <w14:solidFill>
              <w14:schemeClr w14:val="tx1"/>
            </w14:solidFill>
          </w14:textFill>
        </w:rPr>
        <w:t>）就该方最大所知，不存在书面威胁或影响本合同项下其义务履行的任何诉讼、仲裁或其它法律或政府程序</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p>
    <w:p w14:paraId="6D1DE164">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7</w:t>
      </w:r>
      <w:r>
        <w:rPr>
          <w:rFonts w:hint="eastAsia" w:ascii="微软雅黑" w:hAnsi="微软雅黑" w:eastAsia="微软雅黑" w:cs="微软雅黑"/>
          <w:color w:val="000000" w:themeColor="text1"/>
          <w:sz w:val="21"/>
          <w:szCs w:val="21"/>
          <w:highlight w:val="none"/>
          <w14:textFill>
            <w14:solidFill>
              <w14:schemeClr w14:val="tx1"/>
            </w14:solidFill>
          </w14:textFill>
        </w:rPr>
        <w:t>）其应当签署所有必要文件并采取一切必要行动，以完成本合同中规定的</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标的资产</w:t>
      </w:r>
      <w:r>
        <w:rPr>
          <w:rFonts w:hint="eastAsia" w:ascii="微软雅黑" w:hAnsi="微软雅黑" w:eastAsia="微软雅黑" w:cs="微软雅黑"/>
          <w:color w:val="000000" w:themeColor="text1"/>
          <w:sz w:val="21"/>
          <w:szCs w:val="21"/>
          <w:highlight w:val="none"/>
          <w14:textFill>
            <w14:solidFill>
              <w14:schemeClr w14:val="tx1"/>
            </w14:solidFill>
          </w14:textFill>
        </w:rPr>
        <w:t>的转让</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p>
    <w:p w14:paraId="1388069F">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（8）甲乙双方同意并确认，</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本</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合同标的资产的</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交易</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税收和行政事业性收费（如有）由</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甲乙双方</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根据适用税法及行政事业性收费规范性文件的规定</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各自承担。</w:t>
      </w:r>
    </w:p>
    <w:p w14:paraId="24AC5B5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firstLine="420" w:firstLineChars="200"/>
        <w:jc w:val="left"/>
        <w:textAlignment w:val="auto"/>
        <w:rPr>
          <w:rFonts w:hint="eastAsia" w:ascii="微软雅黑" w:hAnsi="微软雅黑" w:eastAsia="微软雅黑" w:cs="微软雅黑"/>
          <w:b/>
          <w:bCs/>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十、</w:t>
      </w:r>
      <w:r>
        <w:rPr>
          <w:rFonts w:hint="eastAsia" w:ascii="微软雅黑" w:hAnsi="微软雅黑" w:eastAsia="微软雅黑" w:cs="微软雅黑"/>
          <w:b/>
          <w:bCs/>
          <w:color w:val="000000" w:themeColor="text1"/>
          <w:sz w:val="21"/>
          <w:szCs w:val="21"/>
          <w:highlight w:val="none"/>
          <w14:textFill>
            <w14:solidFill>
              <w14:schemeClr w14:val="tx1"/>
            </w14:solidFill>
          </w14:textFill>
        </w:rPr>
        <w:t xml:space="preserve"> 合同的变更和解除</w:t>
      </w:r>
    </w:p>
    <w:p w14:paraId="4E9FB5A9">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1</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变更或解除本合同不得违反法律、法规、规章及</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天津中联实业集团有限公司</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交易规则</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变更或解除本合同均应采用书面形式，并报</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天津中联实业集团有限公司</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备案。</w:t>
      </w:r>
    </w:p>
    <w:p w14:paraId="7E7FCA0F">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2</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如出现下述情形之一时，合同一方可终止或解除本合同：</w:t>
      </w:r>
    </w:p>
    <w:p w14:paraId="28CDAE88">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A</w:t>
      </w:r>
      <w:r>
        <w:rPr>
          <w:rFonts w:hint="eastAsia" w:ascii="微软雅黑" w:hAnsi="微软雅黑" w:eastAsia="微软雅黑" w:cs="微软雅黑"/>
          <w:color w:val="000000" w:themeColor="text1"/>
          <w:sz w:val="21"/>
          <w:szCs w:val="21"/>
          <w:highlight w:val="none"/>
          <w14:textFill>
            <w14:solidFill>
              <w14:schemeClr w14:val="tx1"/>
            </w14:solidFill>
          </w14:textFill>
        </w:rPr>
        <w:t>）由于不可抗力的因素，致使本合同无法履行</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因</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不可抗力</w:t>
      </w:r>
      <w:r>
        <w:rPr>
          <w:rFonts w:hint="eastAsia" w:ascii="微软雅黑" w:hAnsi="微软雅黑" w:eastAsia="微软雅黑" w:cs="微软雅黑"/>
          <w:color w:val="000000" w:themeColor="text1"/>
          <w:sz w:val="21"/>
          <w:szCs w:val="21"/>
          <w:highlight w:val="none"/>
          <w14:textFill>
            <w14:solidFill>
              <w14:schemeClr w14:val="tx1"/>
            </w14:solidFill>
          </w14:textFill>
        </w:rPr>
        <w:t>而终止或解除本合同的，合同双方均不承担违约责任</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甲方应在收到乙方的书面通知后十（10）天内将乙方已向其支付的款项（如有）归还给乙方</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p>
    <w:p w14:paraId="3BE113D6">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B</w:t>
      </w:r>
      <w:r>
        <w:rPr>
          <w:rFonts w:hint="eastAsia" w:ascii="微软雅黑" w:hAnsi="微软雅黑" w:eastAsia="微软雅黑" w:cs="微软雅黑"/>
          <w:color w:val="000000" w:themeColor="text1"/>
          <w:sz w:val="21"/>
          <w:szCs w:val="21"/>
          <w:highlight w:val="none"/>
          <w14:textFill>
            <w14:solidFill>
              <w14:schemeClr w14:val="tx1"/>
            </w14:solidFill>
          </w14:textFill>
        </w:rPr>
        <w:t>）如因合同一方违反本合同的约定，致使本合同无法履行，合同他方有权终止或解除本合同。本合同终止或解除后，</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违约方应按转让价款总额的20%向守约方支付违约金。如果给守约方造成的损失超过违约金的，还应当赔偿超过违约金部分的损失。</w:t>
      </w:r>
    </w:p>
    <w:p w14:paraId="3E74B4FD">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3</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乙方具有下列行为或事项，甲方有权解除合同，乙方支付的转让价款、施工保证金等将不予退还。若有其它损失或政府相关部门处罚，甲方有权向乙方追偿。甲方向乙方发送《解除合同通知》，通知送达乙方之日合同解除，不以乙方同意为条件，甲方有权另行处置标的资产。</w:t>
      </w:r>
    </w:p>
    <w:p w14:paraId="347EDAA8">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A</w:t>
      </w:r>
      <w:r>
        <w:rPr>
          <w:rFonts w:hint="eastAsia" w:ascii="微软雅黑" w:hAnsi="微软雅黑" w:eastAsia="微软雅黑" w:cs="微软雅黑"/>
          <w:color w:val="000000" w:themeColor="text1"/>
          <w:sz w:val="21"/>
          <w:szCs w:val="21"/>
          <w:highlight w:val="none"/>
          <w14:textFill>
            <w14:solidFill>
              <w14:schemeClr w14:val="tx1"/>
            </w14:solidFill>
          </w14:textFill>
        </w:rPr>
        <w:t>)本合同签订之日起</w:t>
      </w:r>
      <w:r>
        <w:rPr>
          <w:rFonts w:hint="eastAsia" w:ascii="微软雅黑" w:hAnsi="微软雅黑" w:eastAsia="微软雅黑" w:cs="微软雅黑"/>
          <w:b/>
          <w:bCs/>
          <w:color w:val="000000" w:themeColor="text1"/>
          <w:sz w:val="21"/>
          <w:szCs w:val="21"/>
          <w:highlight w:val="none"/>
          <w:u w:val="single"/>
          <w:lang w:val="en-US" w:eastAsia="zh-CN"/>
          <w14:textFill>
            <w14:solidFill>
              <w14:schemeClr w14:val="tx1"/>
            </w14:solidFill>
          </w14:textFill>
        </w:rPr>
        <w:t>三（3）</w:t>
      </w:r>
      <w:r>
        <w:rPr>
          <w:rFonts w:hint="eastAsia" w:ascii="微软雅黑" w:hAnsi="微软雅黑" w:eastAsia="微软雅黑" w:cs="微软雅黑"/>
          <w:b w:val="0"/>
          <w:bCs w:val="0"/>
          <w:color w:val="000000" w:themeColor="text1"/>
          <w:sz w:val="21"/>
          <w:szCs w:val="21"/>
          <w:highlight w:val="none"/>
          <w:u w:val="single"/>
          <w14:textFill>
            <w14:solidFill>
              <w14:schemeClr w14:val="tx1"/>
            </w14:solidFill>
          </w14:textFill>
        </w:rPr>
        <w:t>个工作日</w:t>
      </w:r>
      <w:r>
        <w:rPr>
          <w:rFonts w:hint="eastAsia" w:ascii="微软雅黑" w:hAnsi="微软雅黑" w:eastAsia="微软雅黑" w:cs="微软雅黑"/>
          <w:color w:val="000000" w:themeColor="text1"/>
          <w:sz w:val="21"/>
          <w:szCs w:val="21"/>
          <w:highlight w:val="none"/>
          <w14:textFill>
            <w14:solidFill>
              <w14:schemeClr w14:val="tx1"/>
            </w14:solidFill>
          </w14:textFill>
        </w:rPr>
        <w:t>内乙方未付清转让价款的；</w:t>
      </w:r>
    </w:p>
    <w:p w14:paraId="58EE27E8">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B</w:t>
      </w:r>
      <w:r>
        <w:rPr>
          <w:rFonts w:hint="eastAsia" w:ascii="微软雅黑" w:hAnsi="微软雅黑" w:eastAsia="微软雅黑" w:cs="微软雅黑"/>
          <w:color w:val="000000" w:themeColor="text1"/>
          <w:sz w:val="21"/>
          <w:szCs w:val="21"/>
          <w:highlight w:val="none"/>
          <w14:textFill>
            <w14:solidFill>
              <w14:schemeClr w14:val="tx1"/>
            </w14:solidFill>
          </w14:textFill>
        </w:rPr>
        <w:t>)乙方逾期支付施工保证金等</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其他费用</w:t>
      </w:r>
      <w:r>
        <w:rPr>
          <w:rFonts w:hint="eastAsia" w:ascii="微软雅黑" w:hAnsi="微软雅黑" w:eastAsia="微软雅黑" w:cs="微软雅黑"/>
          <w:color w:val="000000" w:themeColor="text1"/>
          <w:sz w:val="21"/>
          <w:szCs w:val="21"/>
          <w:highlight w:val="none"/>
          <w14:textFill>
            <w14:solidFill>
              <w14:schemeClr w14:val="tx1"/>
            </w14:solidFill>
          </w14:textFill>
        </w:rPr>
        <w:t>超过</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五（5）</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个工作日的</w:t>
      </w:r>
      <w:r>
        <w:rPr>
          <w:rFonts w:hint="eastAsia" w:ascii="微软雅黑" w:hAnsi="微软雅黑" w:eastAsia="微软雅黑" w:cs="微软雅黑"/>
          <w:color w:val="000000" w:themeColor="text1"/>
          <w:sz w:val="21"/>
          <w:szCs w:val="21"/>
          <w:highlight w:val="none"/>
          <w14:textFill>
            <w14:solidFill>
              <w14:schemeClr w14:val="tx1"/>
            </w14:solidFill>
          </w14:textFill>
        </w:rPr>
        <w:t>；</w:t>
      </w:r>
    </w:p>
    <w:p w14:paraId="60908E33">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C</w:t>
      </w:r>
      <w:r>
        <w:rPr>
          <w:rFonts w:hint="eastAsia" w:ascii="微软雅黑" w:hAnsi="微软雅黑" w:eastAsia="微软雅黑" w:cs="微软雅黑"/>
          <w:color w:val="000000" w:themeColor="text1"/>
          <w:sz w:val="21"/>
          <w:szCs w:val="21"/>
          <w:highlight w:val="none"/>
          <w14:textFill>
            <w14:solidFill>
              <w14:schemeClr w14:val="tx1"/>
            </w14:solidFill>
          </w14:textFill>
        </w:rPr>
        <w:t>)乙方未按要求</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拆除</w:t>
      </w:r>
      <w:r>
        <w:rPr>
          <w:rFonts w:hint="eastAsia" w:ascii="微软雅黑" w:hAnsi="微软雅黑" w:eastAsia="微软雅黑" w:cs="微软雅黑"/>
          <w:color w:val="000000" w:themeColor="text1"/>
          <w:sz w:val="21"/>
          <w:szCs w:val="21"/>
          <w:highlight w:val="none"/>
          <w14:textFill>
            <w14:solidFill>
              <w14:schemeClr w14:val="tx1"/>
            </w14:solidFill>
          </w14:textFill>
        </w:rPr>
        <w:t>施工，施工安全、环保措施未达标，经甲方通知后未整改或整改后未达标的；</w:t>
      </w:r>
    </w:p>
    <w:p w14:paraId="05FBB09D">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D</w:t>
      </w:r>
      <w:r>
        <w:rPr>
          <w:rFonts w:hint="eastAsia" w:ascii="微软雅黑" w:hAnsi="微软雅黑" w:eastAsia="微软雅黑" w:cs="微软雅黑"/>
          <w:color w:val="000000" w:themeColor="text1"/>
          <w:sz w:val="21"/>
          <w:szCs w:val="21"/>
          <w:highlight w:val="none"/>
          <w14:textFill>
            <w14:solidFill>
              <w14:schemeClr w14:val="tx1"/>
            </w14:solidFill>
          </w14:textFill>
        </w:rPr>
        <w:t>)乙方未按期限完成拆除任务的；</w:t>
      </w:r>
    </w:p>
    <w:p w14:paraId="788A4499">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E</w:t>
      </w:r>
      <w:r>
        <w:rPr>
          <w:rFonts w:hint="eastAsia" w:ascii="微软雅黑" w:hAnsi="微软雅黑" w:eastAsia="微软雅黑" w:cs="微软雅黑"/>
          <w:color w:val="000000" w:themeColor="text1"/>
          <w:sz w:val="21"/>
          <w:szCs w:val="21"/>
          <w:highlight w:val="none"/>
          <w14:textFill>
            <w14:solidFill>
              <w14:schemeClr w14:val="tx1"/>
            </w14:solidFill>
          </w14:textFill>
        </w:rPr>
        <w:t>)本合同生效后乙方无故提出解除或终止合同的；</w:t>
      </w:r>
    </w:p>
    <w:p w14:paraId="6DF54D14">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F</w:t>
      </w:r>
      <w:r>
        <w:rPr>
          <w:rFonts w:hint="eastAsia" w:ascii="微软雅黑" w:hAnsi="微软雅黑" w:eastAsia="微软雅黑" w:cs="微软雅黑"/>
          <w:color w:val="000000" w:themeColor="text1"/>
          <w:sz w:val="21"/>
          <w:szCs w:val="21"/>
          <w:highlight w:val="none"/>
          <w14:textFill>
            <w14:solidFill>
              <w14:schemeClr w14:val="tx1"/>
            </w14:solidFill>
          </w14:textFill>
        </w:rPr>
        <w:t>)乙方</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在</w:t>
      </w:r>
      <w:r>
        <w:rPr>
          <w:rFonts w:hint="eastAsia" w:ascii="微软雅黑" w:hAnsi="微软雅黑" w:eastAsia="微软雅黑" w:cs="微软雅黑"/>
          <w:color w:val="000000" w:themeColor="text1"/>
          <w:sz w:val="21"/>
          <w:szCs w:val="21"/>
          <w:highlight w:val="none"/>
          <w14:textFill>
            <w14:solidFill>
              <w14:schemeClr w14:val="tx1"/>
            </w14:solidFill>
          </w14:textFill>
        </w:rPr>
        <w:t>标的资产</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的拆除和处置过程中发生债权债务等纠纷导致</w:t>
      </w:r>
      <w:r>
        <w:rPr>
          <w:rFonts w:hint="eastAsia" w:ascii="微软雅黑" w:hAnsi="微软雅黑" w:eastAsia="微软雅黑" w:cs="微软雅黑"/>
          <w:color w:val="000000" w:themeColor="text1"/>
          <w:sz w:val="21"/>
          <w:szCs w:val="21"/>
          <w:highlight w:val="none"/>
          <w14:textFill>
            <w14:solidFill>
              <w14:schemeClr w14:val="tx1"/>
            </w14:solidFill>
          </w14:textFill>
        </w:rPr>
        <w:t>施工中断或终止；</w:t>
      </w:r>
    </w:p>
    <w:p w14:paraId="00E95F9A">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G</w:t>
      </w:r>
      <w:r>
        <w:rPr>
          <w:rFonts w:hint="eastAsia" w:ascii="微软雅黑" w:hAnsi="微软雅黑" w:eastAsia="微软雅黑" w:cs="微软雅黑"/>
          <w:color w:val="000000" w:themeColor="text1"/>
          <w:sz w:val="21"/>
          <w:szCs w:val="21"/>
          <w:highlight w:val="none"/>
          <w14:textFill>
            <w14:solidFill>
              <w14:schemeClr w14:val="tx1"/>
            </w14:solidFill>
          </w14:textFill>
        </w:rPr>
        <w:t>)擅自拆除未经交割和甲方书面允许拆除的标的资产，情节严重的；</w:t>
      </w:r>
    </w:p>
    <w:p w14:paraId="104D3BB3">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H</w:t>
      </w:r>
      <w:r>
        <w:rPr>
          <w:rFonts w:hint="eastAsia" w:ascii="微软雅黑" w:hAnsi="微软雅黑" w:eastAsia="微软雅黑" w:cs="微软雅黑"/>
          <w:color w:val="000000" w:themeColor="text1"/>
          <w:sz w:val="21"/>
          <w:szCs w:val="21"/>
          <w:highlight w:val="none"/>
          <w14:textFill>
            <w14:solidFill>
              <w14:schemeClr w14:val="tx1"/>
            </w14:solidFill>
          </w14:textFill>
        </w:rPr>
        <w:t>)乙方的行为致使本合同目的或部分目的无法实现的</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p>
    <w:p w14:paraId="1A5F9454">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color w:val="000000" w:themeColor="text1"/>
          <w:w w:val="100"/>
          <w:sz w:val="21"/>
          <w:szCs w:val="21"/>
          <w:highlight w:val="none"/>
          <w:lang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因乙方违约导致甲方解除合同的，甲方有权对标的资产重新进行挂牌拍卖或议标等，如再次挂牌或议标等成交价格低于本次总转让价款</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的</w:t>
      </w:r>
      <w:r>
        <w:rPr>
          <w:rFonts w:hint="eastAsia" w:ascii="微软雅黑" w:hAnsi="微软雅黑" w:eastAsia="微软雅黑" w:cs="微软雅黑"/>
          <w:color w:val="000000" w:themeColor="text1"/>
          <w:sz w:val="21"/>
          <w:szCs w:val="21"/>
          <w:highlight w:val="none"/>
          <w14:textFill>
            <w14:solidFill>
              <w14:schemeClr w14:val="tx1"/>
            </w14:solidFill>
          </w14:textFill>
        </w:rPr>
        <w:t>，差额部分的损失由乙方向甲方赔偿。</w:t>
      </w:r>
    </w:p>
    <w:p w14:paraId="011D3628">
      <w:pPr>
        <w:keepNext w:val="0"/>
        <w:keepLines w:val="0"/>
        <w:pageBreakBefore w:val="0"/>
        <w:numPr>
          <w:ilvl w:val="255"/>
          <w:numId w:val="0"/>
        </w:numPr>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bCs/>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十一、</w:t>
      </w:r>
      <w:r>
        <w:rPr>
          <w:rFonts w:hint="eastAsia" w:ascii="微软雅黑" w:hAnsi="微软雅黑" w:eastAsia="微软雅黑" w:cs="微软雅黑"/>
          <w:b/>
          <w:bCs/>
          <w:color w:val="000000" w:themeColor="text1"/>
          <w:sz w:val="21"/>
          <w:szCs w:val="21"/>
          <w:highlight w:val="none"/>
          <w14:textFill>
            <w14:solidFill>
              <w14:schemeClr w14:val="tx1"/>
            </w14:solidFill>
          </w14:textFill>
        </w:rPr>
        <w:t>违约</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和赔偿</w:t>
      </w:r>
    </w:p>
    <w:p w14:paraId="391BB0DB">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u w:val="singl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1</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除本合同另有违约责任约定除外，任何一方违反其在本合同项下的</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任何</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责任、义务、</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陈述</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保证</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承诺条款的，</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均应</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按转让价款总额的10%</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向对方支付违约金。违约金不足以弥补对方损失的，还应当承担赔偿责任。</w:t>
      </w:r>
    </w:p>
    <w:p w14:paraId="07BDB441">
      <w:pPr>
        <w:pageBreakBefore w:val="0"/>
        <w:kinsoku/>
        <w:wordWrap/>
        <w:overflowPunct/>
        <w:topLinePunct w:val="0"/>
        <w:autoSpaceDE/>
        <w:autoSpaceDN/>
        <w:bidi w:val="0"/>
        <w:adjustRightInd/>
        <w:spacing w:line="400" w:lineRule="exact"/>
        <w:ind w:firstLine="420" w:firstLineChars="20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2</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如果合同一方违反本合同约定但不足以导致本合同无法履行，则本合同双方应保证继续履行本合同；如违约方给守约方造成损失的，则违约方应当向守约方承担违约责任。</w:t>
      </w:r>
    </w:p>
    <w:p w14:paraId="1BD61F53">
      <w:pPr>
        <w:pageBreakBefore w:val="0"/>
        <w:kinsoku/>
        <w:wordWrap/>
        <w:overflowPunct/>
        <w:topLinePunct w:val="0"/>
        <w:autoSpaceDE/>
        <w:autoSpaceDN/>
        <w:bidi w:val="0"/>
        <w:adjustRightInd/>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3</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本合同生效后，任何一方无故提出解除或终止合同，应按照本合同转让价款</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总额</w:t>
      </w:r>
      <w:r>
        <w:rPr>
          <w:rFonts w:hint="eastAsia" w:ascii="微软雅黑" w:hAnsi="微软雅黑" w:eastAsia="微软雅黑" w:cs="微软雅黑"/>
          <w:color w:val="000000" w:themeColor="text1"/>
          <w:sz w:val="21"/>
          <w:szCs w:val="21"/>
          <w:highlight w:val="none"/>
          <w14:textFill>
            <w14:solidFill>
              <w14:schemeClr w14:val="tx1"/>
            </w14:solidFill>
          </w14:textFill>
        </w:rPr>
        <w:t>的</w:t>
      </w:r>
      <w:r>
        <w:rPr>
          <w:rFonts w:hint="eastAsia" w:ascii="微软雅黑" w:hAnsi="微软雅黑" w:eastAsia="微软雅黑" w:cs="微软雅黑"/>
          <w:b/>
          <w:bCs/>
          <w:color w:val="000000" w:themeColor="text1"/>
          <w:sz w:val="21"/>
          <w:szCs w:val="21"/>
          <w:highlight w:val="none"/>
          <w:u w:val="single"/>
          <w14:textFill>
            <w14:solidFill>
              <w14:schemeClr w14:val="tx1"/>
            </w14:solidFill>
          </w14:textFill>
        </w:rPr>
        <w:t>20%</w:t>
      </w:r>
      <w:r>
        <w:rPr>
          <w:rFonts w:hint="eastAsia" w:ascii="微软雅黑" w:hAnsi="微软雅黑" w:eastAsia="微软雅黑" w:cs="微软雅黑"/>
          <w:color w:val="000000" w:themeColor="text1"/>
          <w:sz w:val="21"/>
          <w:szCs w:val="21"/>
          <w:highlight w:val="none"/>
          <w14:textFill>
            <w14:solidFill>
              <w14:schemeClr w14:val="tx1"/>
            </w14:solidFill>
          </w14:textFill>
        </w:rPr>
        <w:t>向对方一次性支付违约金，给对方造成损失的，还应承担赔偿责任。</w:t>
      </w:r>
    </w:p>
    <w:p w14:paraId="740DCA29">
      <w:pPr>
        <w:pageBreakBefore w:val="0"/>
        <w:kinsoku/>
        <w:wordWrap/>
        <w:overflowPunct/>
        <w:topLinePunct w:val="0"/>
        <w:autoSpaceDE/>
        <w:autoSpaceDN/>
        <w:bidi w:val="0"/>
        <w:adjustRightInd/>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4</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本合同签订之日起</w:t>
      </w:r>
      <w:r>
        <w:rPr>
          <w:rFonts w:hint="eastAsia" w:ascii="微软雅黑" w:hAnsi="微软雅黑" w:eastAsia="微软雅黑" w:cs="微软雅黑"/>
          <w:b/>
          <w:bCs/>
          <w:color w:val="000000" w:themeColor="text1"/>
          <w:sz w:val="21"/>
          <w:szCs w:val="21"/>
          <w:highlight w:val="none"/>
          <w:u w:val="none"/>
          <w:lang w:val="en-US" w:eastAsia="zh-CN"/>
          <w14:textFill>
            <w14:solidFill>
              <w14:schemeClr w14:val="tx1"/>
            </w14:solidFill>
          </w14:textFill>
        </w:rPr>
        <w:t>三（3）</w:t>
      </w:r>
      <w:r>
        <w:rPr>
          <w:rFonts w:hint="eastAsia" w:ascii="微软雅黑" w:hAnsi="微软雅黑" w:eastAsia="微软雅黑" w:cs="微软雅黑"/>
          <w:b w:val="0"/>
          <w:bCs w:val="0"/>
          <w:color w:val="000000" w:themeColor="text1"/>
          <w:sz w:val="21"/>
          <w:szCs w:val="21"/>
          <w:highlight w:val="none"/>
          <w:u w:val="none"/>
          <w14:textFill>
            <w14:solidFill>
              <w14:schemeClr w14:val="tx1"/>
            </w14:solidFill>
          </w14:textFill>
        </w:rPr>
        <w:t>个工作日</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内乙方未付清转让价款，</w:t>
      </w:r>
      <w:r>
        <w:rPr>
          <w:rFonts w:hint="eastAsia" w:ascii="微软雅黑" w:hAnsi="微软雅黑" w:eastAsia="微软雅黑" w:cs="微软雅黑"/>
          <w:color w:val="000000" w:themeColor="text1"/>
          <w:sz w:val="21"/>
          <w:szCs w:val="21"/>
          <w:highlight w:val="none"/>
          <w14:textFill>
            <w14:solidFill>
              <w14:schemeClr w14:val="tx1"/>
            </w14:solidFill>
          </w14:textFill>
        </w:rPr>
        <w:t>乙方须按本合同转让价款</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总额</w:t>
      </w:r>
      <w:r>
        <w:rPr>
          <w:rFonts w:hint="eastAsia" w:ascii="微软雅黑" w:hAnsi="微软雅黑" w:eastAsia="微软雅黑" w:cs="微软雅黑"/>
          <w:color w:val="000000" w:themeColor="text1"/>
          <w:sz w:val="21"/>
          <w:szCs w:val="21"/>
          <w:highlight w:val="none"/>
          <w14:textFill>
            <w14:solidFill>
              <w14:schemeClr w14:val="tx1"/>
            </w14:solidFill>
          </w14:textFill>
        </w:rPr>
        <w:t>的</w:t>
      </w:r>
      <w:r>
        <w:rPr>
          <w:rFonts w:hint="eastAsia" w:ascii="微软雅黑" w:hAnsi="微软雅黑" w:eastAsia="微软雅黑" w:cs="微软雅黑"/>
          <w:b/>
          <w:bCs/>
          <w:color w:val="000000" w:themeColor="text1"/>
          <w:sz w:val="21"/>
          <w:szCs w:val="21"/>
          <w:highlight w:val="none"/>
          <w:u w:val="none"/>
          <w14:textFill>
            <w14:solidFill>
              <w14:schemeClr w14:val="tx1"/>
            </w14:solidFill>
          </w14:textFill>
        </w:rPr>
        <w:t>20%</w:t>
      </w:r>
      <w:r>
        <w:rPr>
          <w:rFonts w:hint="eastAsia" w:ascii="微软雅黑" w:hAnsi="微软雅黑" w:eastAsia="微软雅黑" w:cs="微软雅黑"/>
          <w:color w:val="000000" w:themeColor="text1"/>
          <w:sz w:val="21"/>
          <w:szCs w:val="21"/>
          <w:highlight w:val="none"/>
          <w14:textFill>
            <w14:solidFill>
              <w14:schemeClr w14:val="tx1"/>
            </w14:solidFill>
          </w14:textFill>
        </w:rPr>
        <w:t>向甲方一次性支付违约金，同时甲方可单方面直接解除本合同，且无需承担任何违约责任。</w:t>
      </w:r>
    </w:p>
    <w:p w14:paraId="0B1BCA2B">
      <w:pPr>
        <w:pageBreakBefore w:val="0"/>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乙方若逾期支付除转让价款以外的价款，包括施工保证金等，</w:t>
      </w:r>
      <w:r>
        <w:rPr>
          <w:rFonts w:hint="eastAsia" w:ascii="微软雅黑" w:hAnsi="微软雅黑" w:eastAsia="微软雅黑" w:cs="微软雅黑"/>
          <w:b w:val="0"/>
          <w:bCs w:val="0"/>
          <w:color w:val="000000" w:themeColor="text1"/>
          <w:sz w:val="21"/>
          <w:szCs w:val="21"/>
          <w:highlight w:val="none"/>
          <w:u w:val="none"/>
          <w14:textFill>
            <w14:solidFill>
              <w14:schemeClr w14:val="tx1"/>
            </w14:solidFill>
          </w14:textFill>
        </w:rPr>
        <w:t>逾期</w:t>
      </w:r>
      <w:r>
        <w:rPr>
          <w:rFonts w:hint="eastAsia" w:ascii="微软雅黑" w:hAnsi="微软雅黑" w:eastAsia="微软雅黑" w:cs="微软雅黑"/>
          <w:b w:val="0"/>
          <w:bCs w:val="0"/>
          <w:color w:val="000000" w:themeColor="text1"/>
          <w:sz w:val="21"/>
          <w:szCs w:val="21"/>
          <w:highlight w:val="none"/>
          <w:u w:val="none"/>
          <w:lang w:val="en-US" w:eastAsia="zh-CN"/>
          <w14:textFill>
            <w14:solidFill>
              <w14:schemeClr w14:val="tx1"/>
            </w14:solidFill>
          </w14:textFill>
        </w:rPr>
        <w:t>3</w:t>
      </w:r>
      <w:r>
        <w:rPr>
          <w:rFonts w:hint="eastAsia" w:ascii="微软雅黑" w:hAnsi="微软雅黑" w:eastAsia="微软雅黑" w:cs="微软雅黑"/>
          <w:b w:val="0"/>
          <w:bCs w:val="0"/>
          <w:color w:val="000000" w:themeColor="text1"/>
          <w:sz w:val="21"/>
          <w:szCs w:val="21"/>
          <w:highlight w:val="none"/>
          <w:u w:val="none"/>
          <w14:textFill>
            <w14:solidFill>
              <w14:schemeClr w14:val="tx1"/>
            </w14:solidFill>
          </w14:textFill>
        </w:rPr>
        <w:t>日以内每逾期一日应按逾期支付部分价款的万分之五向甲方支付违约金；</w:t>
      </w:r>
      <w:r>
        <w:rPr>
          <w:rFonts w:hint="eastAsia" w:ascii="微软雅黑" w:hAnsi="微软雅黑" w:eastAsia="微软雅黑" w:cs="微软雅黑"/>
          <w:color w:val="000000" w:themeColor="text1"/>
          <w:sz w:val="21"/>
          <w:szCs w:val="21"/>
          <w:highlight w:val="none"/>
          <w14:textFill>
            <w14:solidFill>
              <w14:schemeClr w14:val="tx1"/>
            </w14:solidFill>
          </w14:textFill>
        </w:rPr>
        <w:t>逾期超过</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highlight w:val="none"/>
          <w14:textFill>
            <w14:solidFill>
              <w14:schemeClr w14:val="tx1"/>
            </w14:solidFill>
          </w14:textFill>
        </w:rPr>
        <w:t>日的，每逾期一日应按逾期支付部分价款的</w:t>
      </w:r>
      <w:r>
        <w:rPr>
          <w:rFonts w:hint="eastAsia" w:ascii="微软雅黑" w:hAnsi="微软雅黑" w:eastAsia="微软雅黑" w:cs="微软雅黑"/>
          <w:b/>
          <w:bCs/>
          <w:color w:val="000000" w:themeColor="text1"/>
          <w:sz w:val="21"/>
          <w:szCs w:val="21"/>
          <w:highlight w:val="none"/>
          <w14:textFill>
            <w14:solidFill>
              <w14:schemeClr w14:val="tx1"/>
            </w14:solidFill>
          </w14:textFill>
        </w:rPr>
        <w:t>千分之一</w:t>
      </w:r>
      <w:r>
        <w:rPr>
          <w:rFonts w:hint="eastAsia" w:ascii="微软雅黑" w:hAnsi="微软雅黑" w:eastAsia="微软雅黑" w:cs="微软雅黑"/>
          <w:color w:val="000000" w:themeColor="text1"/>
          <w:sz w:val="21"/>
          <w:szCs w:val="21"/>
          <w:highlight w:val="none"/>
          <w14:textFill>
            <w14:solidFill>
              <w14:schemeClr w14:val="tx1"/>
            </w14:solidFill>
          </w14:textFill>
        </w:rPr>
        <w:t>向甲方支付违约金。在乙方逾期支付价款期间，甲方有权禁止乙方开展施工及货物出场等行为，由此造成的停工延误及其他相关损失由乙方自行承担。</w:t>
      </w:r>
    </w:p>
    <w:p w14:paraId="6EC9F6ED">
      <w:pPr>
        <w:pageBreakBefore w:val="0"/>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6）</w:t>
      </w:r>
      <w:r>
        <w:rPr>
          <w:rFonts w:hint="eastAsia" w:ascii="微软雅黑" w:hAnsi="微软雅黑" w:eastAsia="微软雅黑" w:cs="微软雅黑"/>
          <w:color w:val="000000" w:themeColor="text1"/>
          <w:sz w:val="21"/>
          <w:szCs w:val="21"/>
          <w:highlight w:val="none"/>
          <w14:textFill>
            <w14:solidFill>
              <w14:schemeClr w14:val="tx1"/>
            </w14:solidFill>
          </w14:textFill>
        </w:rPr>
        <w:t>乙方在拆除、清理等施工过程中，当出现下列情况时，甲方可直接在施工保证金中扣除相应款项：</w:t>
      </w:r>
    </w:p>
    <w:p w14:paraId="7A7F6C9E">
      <w:pPr>
        <w:pageBreakBefore w:val="0"/>
        <w:kinsoku/>
        <w:wordWrap/>
        <w:overflowPunct/>
        <w:topLinePunct w:val="0"/>
        <w:autoSpaceDE/>
        <w:autoSpaceDN/>
        <w:bidi w:val="0"/>
        <w:adjustRightInd/>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A</w:t>
      </w:r>
      <w:r>
        <w:rPr>
          <w:rFonts w:hint="eastAsia" w:ascii="微软雅黑" w:hAnsi="微软雅黑" w:eastAsia="微软雅黑" w:cs="微软雅黑"/>
          <w:color w:val="000000" w:themeColor="text1"/>
          <w:sz w:val="21"/>
          <w:szCs w:val="21"/>
          <w:highlight w:val="none"/>
          <w14:textFill>
            <w14:solidFill>
              <w14:schemeClr w14:val="tx1"/>
            </w14:solidFill>
          </w14:textFill>
        </w:rPr>
        <w:t>）擅自拆除未经交割和甲方书面允许拆除的资产的，按照给甲方造成的经济损失进行赔偿。</w:t>
      </w:r>
    </w:p>
    <w:p w14:paraId="4B39A6EB">
      <w:pPr>
        <w:pageBreakBefore w:val="0"/>
        <w:kinsoku/>
        <w:wordWrap/>
        <w:overflowPunct/>
        <w:topLinePunct w:val="0"/>
        <w:autoSpaceDE/>
        <w:autoSpaceDN/>
        <w:bidi w:val="0"/>
        <w:adjustRightInd/>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B</w:t>
      </w:r>
      <w:r>
        <w:rPr>
          <w:rFonts w:hint="eastAsia" w:ascii="微软雅黑" w:hAnsi="微软雅黑" w:eastAsia="微软雅黑" w:cs="微软雅黑"/>
          <w:color w:val="000000" w:themeColor="text1"/>
          <w:sz w:val="21"/>
          <w:szCs w:val="21"/>
          <w:highlight w:val="none"/>
          <w14:textFill>
            <w14:solidFill>
              <w14:schemeClr w14:val="tx1"/>
            </w14:solidFill>
          </w14:textFill>
        </w:rPr>
        <w:t>）施工过程不符合甲方要求的，乙方应按照甲方要求整改，多次拒不整改的甲方有权按照项目需要的费用扣除乙方施工保证金。</w:t>
      </w:r>
    </w:p>
    <w:p w14:paraId="7CBF5635">
      <w:pPr>
        <w:pageBreakBefore w:val="0"/>
        <w:kinsoku/>
        <w:wordWrap/>
        <w:overflowPunct/>
        <w:topLinePunct w:val="0"/>
        <w:autoSpaceDE/>
        <w:autoSpaceDN/>
        <w:bidi w:val="0"/>
        <w:adjustRightInd/>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C</w:t>
      </w:r>
      <w:r>
        <w:rPr>
          <w:rFonts w:hint="eastAsia" w:ascii="微软雅黑" w:hAnsi="微软雅黑" w:eastAsia="微软雅黑" w:cs="微软雅黑"/>
          <w:color w:val="000000" w:themeColor="text1"/>
          <w:sz w:val="21"/>
          <w:szCs w:val="21"/>
          <w:highlight w:val="none"/>
          <w14:textFill>
            <w14:solidFill>
              <w14:schemeClr w14:val="tx1"/>
            </w14:solidFill>
          </w14:textFill>
        </w:rPr>
        <w:t>）由乙方施工过程中产生并对甲方造成经济损失的罚款应由乙方承担（如：环保类罚款、安全类罚款、行政处罚、运输类罚款、路政类罚款等），甲方可以从施工保证金中扣除。</w:t>
      </w:r>
    </w:p>
    <w:p w14:paraId="17CA799C">
      <w:pPr>
        <w:pStyle w:val="5"/>
        <w:pageBreakBefore w:val="0"/>
        <w:kinsoku/>
        <w:wordWrap/>
        <w:overflowPunct/>
        <w:topLinePunct w:val="0"/>
        <w:autoSpaceDE/>
        <w:autoSpaceDN/>
        <w:bidi w:val="0"/>
        <w:adjustRightInd/>
        <w:spacing w:before="0" w:after="0" w:line="400" w:lineRule="exact"/>
        <w:ind w:firstLine="315" w:firstLineChars="150"/>
        <w:rPr>
          <w:rFonts w:hint="eastAsia" w:ascii="微软雅黑" w:hAnsi="微软雅黑" w:eastAsia="微软雅黑" w:cs="微软雅黑"/>
          <w:b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color w:val="000000" w:themeColor="text1"/>
          <w:sz w:val="21"/>
          <w:szCs w:val="21"/>
          <w:highlight w:val="none"/>
          <w14:textFill>
            <w14:solidFill>
              <w14:schemeClr w14:val="tx1"/>
            </w14:solidFill>
          </w14:textFill>
        </w:rPr>
        <w:t>（</w:t>
      </w:r>
      <w:r>
        <w:rPr>
          <w:rFonts w:hint="eastAsia" w:ascii="微软雅黑" w:hAnsi="微软雅黑" w:eastAsia="微软雅黑" w:cs="微软雅黑"/>
          <w:b w:val="0"/>
          <w:color w:val="000000" w:themeColor="text1"/>
          <w:sz w:val="21"/>
          <w:szCs w:val="21"/>
          <w:highlight w:val="none"/>
          <w:lang w:val="en-US" w:eastAsia="zh-CN"/>
          <w14:textFill>
            <w14:solidFill>
              <w14:schemeClr w14:val="tx1"/>
            </w14:solidFill>
          </w14:textFill>
        </w:rPr>
        <w:t>D</w:t>
      </w:r>
      <w:r>
        <w:rPr>
          <w:rFonts w:hint="eastAsia" w:ascii="微软雅黑" w:hAnsi="微软雅黑" w:eastAsia="微软雅黑" w:cs="微软雅黑"/>
          <w:b w:val="0"/>
          <w:color w:val="000000" w:themeColor="text1"/>
          <w:sz w:val="21"/>
          <w:szCs w:val="21"/>
          <w:highlight w:val="none"/>
          <w14:textFill>
            <w14:solidFill>
              <w14:schemeClr w14:val="tx1"/>
            </w14:solidFill>
          </w14:textFill>
        </w:rPr>
        <w:t>）乙方不得在拆除过程中擅自挖砂石，一经发现每次罚款壹万元，由甲方现场管理人员开出罚款单据，从施工保证金中扣除。</w:t>
      </w:r>
    </w:p>
    <w:p w14:paraId="06B14477">
      <w:pPr>
        <w:pageBreakBefore w:val="0"/>
        <w:kinsoku/>
        <w:wordWrap/>
        <w:overflowPunct/>
        <w:topLinePunct w:val="0"/>
        <w:autoSpaceDE/>
        <w:autoSpaceDN/>
        <w:bidi w:val="0"/>
        <w:adjustRightInd/>
        <w:spacing w:line="400" w:lineRule="exact"/>
        <w:ind w:firstLine="315" w:firstLineChars="15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E</w:t>
      </w:r>
      <w:r>
        <w:rPr>
          <w:rFonts w:hint="eastAsia" w:ascii="微软雅黑" w:hAnsi="微软雅黑" w:eastAsia="微软雅黑" w:cs="微软雅黑"/>
          <w:color w:val="000000" w:themeColor="text1"/>
          <w:sz w:val="21"/>
          <w:szCs w:val="21"/>
          <w:highlight w:val="none"/>
          <w14:textFill>
            <w14:solidFill>
              <w14:schemeClr w14:val="tx1"/>
            </w14:solidFill>
          </w14:textFill>
        </w:rPr>
        <w:t>）乙方在施工过程中不得破坏现有厂区围墙，如有损坏按甲方要求进行修复，未修复或修复后未达到甲方要求标准的，甲方有权从施工保证金中扣除相应款项。</w:t>
      </w:r>
    </w:p>
    <w:p w14:paraId="4715A879">
      <w:pPr>
        <w:pageBreakBefore w:val="0"/>
        <w:kinsoku/>
        <w:wordWrap/>
        <w:overflowPunct/>
        <w:topLinePunct w:val="0"/>
        <w:autoSpaceDE/>
        <w:autoSpaceDN/>
        <w:bidi w:val="0"/>
        <w:adjustRightInd/>
        <w:spacing w:line="400" w:lineRule="exact"/>
        <w:ind w:firstLine="315" w:firstLineChars="15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F</w:t>
      </w:r>
      <w:r>
        <w:rPr>
          <w:rFonts w:hint="eastAsia" w:ascii="微软雅黑" w:hAnsi="微软雅黑" w:eastAsia="微软雅黑" w:cs="微软雅黑"/>
          <w:color w:val="000000" w:themeColor="text1"/>
          <w:sz w:val="21"/>
          <w:szCs w:val="21"/>
          <w:highlight w:val="none"/>
          <w14:textFill>
            <w14:solidFill>
              <w14:schemeClr w14:val="tx1"/>
            </w14:solidFill>
          </w14:textFill>
        </w:rPr>
        <w:t>）乙方在施工过程中未按照</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备案的</w:t>
      </w:r>
      <w:r>
        <w:rPr>
          <w:rFonts w:hint="eastAsia" w:ascii="微软雅黑" w:hAnsi="微软雅黑" w:eastAsia="微软雅黑" w:cs="微软雅黑"/>
          <w:bCs/>
          <w:color w:val="000000" w:themeColor="text1"/>
          <w:sz w:val="21"/>
          <w:szCs w:val="21"/>
          <w:highlight w:val="none"/>
          <w14:textFill>
            <w14:solidFill>
              <w14:schemeClr w14:val="tx1"/>
            </w14:solidFill>
          </w14:textFill>
        </w:rPr>
        <w:t>《施工方案》《污染防治方案》《安全方案》《安全应急方案》</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以及</w:t>
      </w:r>
      <w:r>
        <w:rPr>
          <w:rFonts w:hint="eastAsia" w:ascii="微软雅黑" w:hAnsi="微软雅黑" w:eastAsia="微软雅黑" w:cs="微软雅黑"/>
          <w:color w:val="000000" w:themeColor="text1"/>
          <w:sz w:val="21"/>
          <w:szCs w:val="21"/>
          <w:highlight w:val="none"/>
          <w14:textFill>
            <w14:solidFill>
              <w14:schemeClr w14:val="tx1"/>
            </w14:solidFill>
          </w14:textFill>
        </w:rPr>
        <w:t>《环境保护管理标准》《安全管理办法》《物资进出门管理办法》等</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甲方</w:t>
      </w:r>
      <w:r>
        <w:rPr>
          <w:rFonts w:hint="eastAsia" w:ascii="微软雅黑" w:hAnsi="微软雅黑" w:eastAsia="微软雅黑" w:cs="微软雅黑"/>
          <w:color w:val="000000" w:themeColor="text1"/>
          <w:sz w:val="21"/>
          <w:szCs w:val="21"/>
          <w:highlight w:val="none"/>
          <w14:textFill>
            <w14:solidFill>
              <w14:schemeClr w14:val="tx1"/>
            </w14:solidFill>
          </w14:textFill>
        </w:rPr>
        <w:t>现有规章制度执行的，甲方有权要求整改并出具整改通知书，拒不整改的，甲方有权进行处罚，处罚金额视实际违规行为确定，从施工保证金中扣除。</w:t>
      </w:r>
    </w:p>
    <w:p w14:paraId="7DD8E5CF">
      <w:pPr>
        <w:pageBreakBefore w:val="0"/>
        <w:kinsoku/>
        <w:wordWrap/>
        <w:overflowPunct/>
        <w:topLinePunct w:val="0"/>
        <w:autoSpaceDE/>
        <w:autoSpaceDN/>
        <w:bidi w:val="0"/>
        <w:adjustRightInd/>
        <w:spacing w:line="400" w:lineRule="exact"/>
        <w:ind w:firstLine="315" w:firstLineChars="15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G</w:t>
      </w:r>
      <w:r>
        <w:rPr>
          <w:rFonts w:hint="eastAsia" w:ascii="微软雅黑" w:hAnsi="微软雅黑" w:eastAsia="微软雅黑" w:cs="微软雅黑"/>
          <w:color w:val="000000" w:themeColor="text1"/>
          <w:sz w:val="21"/>
          <w:szCs w:val="21"/>
          <w:highlight w:val="none"/>
          <w14:textFill>
            <w14:solidFill>
              <w14:schemeClr w14:val="tx1"/>
            </w14:solidFill>
          </w14:textFill>
        </w:rPr>
        <w:t>）乙方在拆除过程中所产生的废弃物（包括但不限于建渣、废油、废液、生产废料等废弃物）严禁向</w:t>
      </w:r>
      <w:r>
        <w:rPr>
          <w:rFonts w:hint="eastAsia" w:ascii="微软雅黑" w:hAnsi="微软雅黑" w:eastAsia="微软雅黑" w:cs="微软雅黑"/>
          <w:bCs/>
          <w:color w:val="000000" w:themeColor="text1"/>
          <w:sz w:val="21"/>
          <w:szCs w:val="21"/>
          <w:highlight w:val="none"/>
          <w14:textFill>
            <w14:solidFill>
              <w14:schemeClr w14:val="tx1"/>
            </w14:solidFill>
          </w14:textFill>
        </w:rPr>
        <w:t>场地内的坑槽、涵洞、沟渠等回填</w:t>
      </w:r>
      <w:r>
        <w:rPr>
          <w:rFonts w:hint="eastAsia" w:ascii="微软雅黑" w:hAnsi="微软雅黑" w:eastAsia="微软雅黑" w:cs="微软雅黑"/>
          <w:color w:val="000000" w:themeColor="text1"/>
          <w:sz w:val="21"/>
          <w:szCs w:val="21"/>
          <w:highlight w:val="none"/>
          <w14:textFill>
            <w14:solidFill>
              <w14:schemeClr w14:val="tx1"/>
            </w14:solidFill>
          </w14:textFill>
        </w:rPr>
        <w:t>。如发现乙方有废弃物回填行为，甲方有权要求整改并出具整改通知书，拒不整改的，甲方有权进行处罚，处罚金额视实际违规行为确定，从施工保证金中扣除。情节特别严重的，甲方有权上报政府相关部门，追究乙方相关责任人刑事责任。</w:t>
      </w:r>
    </w:p>
    <w:p w14:paraId="5682AC93">
      <w:pPr>
        <w:pStyle w:val="5"/>
        <w:pageBreakBefore w:val="0"/>
        <w:kinsoku/>
        <w:wordWrap/>
        <w:overflowPunct/>
        <w:topLinePunct w:val="0"/>
        <w:autoSpaceDE/>
        <w:autoSpaceDN/>
        <w:bidi w:val="0"/>
        <w:adjustRightInd/>
        <w:spacing w:before="0" w:after="0" w:line="400" w:lineRule="exact"/>
        <w:ind w:firstLine="315" w:firstLineChars="15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H</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）以上条款中未明确的，但确因乙方施工中存在违规行为，对甲方造成经济损失的，甲方有权从施工保证金中扣除相应金额。</w:t>
      </w:r>
    </w:p>
    <w:p w14:paraId="668B23D1">
      <w:pPr>
        <w:pageBreakBefore w:val="0"/>
        <w:kinsoku/>
        <w:wordWrap/>
        <w:overflowPunct/>
        <w:topLinePunct w:val="0"/>
        <w:autoSpaceDE/>
        <w:autoSpaceDN/>
        <w:bidi w:val="0"/>
        <w:adjustRightInd/>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7</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甲方根据</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第（6）项</w:t>
      </w:r>
      <w:r>
        <w:rPr>
          <w:rFonts w:hint="eastAsia" w:ascii="微软雅黑" w:hAnsi="微软雅黑" w:eastAsia="微软雅黑" w:cs="微软雅黑"/>
          <w:color w:val="000000" w:themeColor="text1"/>
          <w:sz w:val="21"/>
          <w:szCs w:val="21"/>
          <w:highlight w:val="none"/>
          <w14:textFill>
            <w14:solidFill>
              <w14:schemeClr w14:val="tx1"/>
            </w14:solidFill>
          </w14:textFill>
        </w:rPr>
        <w:t>列明的情形扣除乙方施工保证金的，乙方应在三个工作日内补足施工保证金至人民币</w:t>
      </w:r>
      <w:r>
        <w:rPr>
          <w:rFonts w:hint="eastAsia" w:ascii="微软雅黑" w:hAnsi="微软雅黑" w:eastAsia="微软雅黑" w:cs="微软雅黑"/>
          <w:b/>
          <w:bCs/>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highlight w:val="none"/>
          <w:u w:val="single"/>
          <w:lang w:val="en-US" w:eastAsia="zh-CN"/>
          <w14:textFill>
            <w14:solidFill>
              <w14:schemeClr w14:val="tx1"/>
            </w14:solidFill>
          </w14:textFill>
        </w:rPr>
        <w:t>贰佰万元</w:t>
      </w:r>
      <w:r>
        <w:rPr>
          <w:rFonts w:hint="eastAsia" w:ascii="微软雅黑" w:hAnsi="微软雅黑" w:eastAsia="微软雅黑" w:cs="微软雅黑"/>
          <w:b/>
          <w:bCs/>
          <w:color w:val="000000" w:themeColor="text1"/>
          <w:sz w:val="21"/>
          <w:szCs w:val="21"/>
          <w:highlight w:val="none"/>
          <w14:textFill>
            <w14:solidFill>
              <w14:schemeClr w14:val="tx1"/>
            </w14:solidFill>
          </w14:textFill>
        </w:rPr>
        <w:t>整（￥</w:t>
      </w:r>
      <w:r>
        <w:rPr>
          <w:rFonts w:hint="eastAsia" w:ascii="微软雅黑" w:hAnsi="微软雅黑" w:eastAsia="微软雅黑" w:cs="微软雅黑"/>
          <w:b/>
          <w:bCs/>
          <w:color w:val="000000" w:themeColor="text1"/>
          <w:sz w:val="21"/>
          <w:szCs w:val="21"/>
          <w:highlight w:val="none"/>
          <w:u w:val="single"/>
          <w:lang w:val="en-US" w:eastAsia="zh-CN"/>
          <w14:textFill>
            <w14:solidFill>
              <w14:schemeClr w14:val="tx1"/>
            </w14:solidFill>
          </w14:textFill>
        </w:rPr>
        <w:t>2000000.00</w:t>
      </w:r>
      <w:r>
        <w:rPr>
          <w:rFonts w:hint="eastAsia" w:ascii="微软雅黑" w:hAnsi="微软雅黑" w:eastAsia="微软雅黑" w:cs="微软雅黑"/>
          <w:b/>
          <w:bCs/>
          <w:color w:val="000000" w:themeColor="text1"/>
          <w:sz w:val="21"/>
          <w:szCs w:val="21"/>
          <w:highlight w:val="none"/>
          <w14:textFill>
            <w14:solidFill>
              <w14:schemeClr w14:val="tx1"/>
            </w14:solidFill>
          </w14:textFill>
        </w:rPr>
        <w:t>元）</w:t>
      </w:r>
      <w:r>
        <w:rPr>
          <w:rFonts w:hint="eastAsia" w:ascii="微软雅黑" w:hAnsi="微软雅黑" w:eastAsia="微软雅黑" w:cs="微软雅黑"/>
          <w:color w:val="000000" w:themeColor="text1"/>
          <w:sz w:val="21"/>
          <w:szCs w:val="21"/>
          <w:highlight w:val="none"/>
          <w14:textFill>
            <w14:solidFill>
              <w14:schemeClr w14:val="tx1"/>
            </w14:solidFill>
          </w14:textFill>
        </w:rPr>
        <w:t>；在乙方未补足施工保证金至</w:t>
      </w:r>
      <w:r>
        <w:rPr>
          <w:rFonts w:hint="eastAsia" w:ascii="微软雅黑" w:hAnsi="微软雅黑" w:eastAsia="微软雅黑" w:cs="微软雅黑"/>
          <w:b/>
          <w:bCs/>
          <w:color w:val="000000" w:themeColor="text1"/>
          <w:sz w:val="21"/>
          <w:szCs w:val="21"/>
          <w:highlight w:val="none"/>
          <w:u w:val="single"/>
          <w:lang w:val="en-US" w:eastAsia="zh-CN"/>
          <w14:textFill>
            <w14:solidFill>
              <w14:schemeClr w14:val="tx1"/>
            </w14:solidFill>
          </w14:textFill>
        </w:rPr>
        <w:t>贰佰万元</w:t>
      </w:r>
      <w:r>
        <w:rPr>
          <w:rFonts w:hint="eastAsia" w:ascii="微软雅黑" w:hAnsi="微软雅黑" w:eastAsia="微软雅黑" w:cs="微软雅黑"/>
          <w:b/>
          <w:bCs/>
          <w:color w:val="000000" w:themeColor="text1"/>
          <w:sz w:val="21"/>
          <w:szCs w:val="21"/>
          <w:highlight w:val="none"/>
          <w14:textFill>
            <w14:solidFill>
              <w14:schemeClr w14:val="tx1"/>
            </w14:solidFill>
          </w14:textFill>
        </w:rPr>
        <w:t>整（￥</w:t>
      </w:r>
      <w:r>
        <w:rPr>
          <w:rFonts w:hint="eastAsia" w:ascii="微软雅黑" w:hAnsi="微软雅黑" w:eastAsia="微软雅黑" w:cs="微软雅黑"/>
          <w:b/>
          <w:bCs/>
          <w:color w:val="000000" w:themeColor="text1"/>
          <w:sz w:val="21"/>
          <w:szCs w:val="21"/>
          <w:highlight w:val="none"/>
          <w:u w:val="single"/>
          <w:lang w:val="en-US" w:eastAsia="zh-CN"/>
          <w14:textFill>
            <w14:solidFill>
              <w14:schemeClr w14:val="tx1"/>
            </w14:solidFill>
          </w14:textFill>
        </w:rPr>
        <w:t>2000000.00</w:t>
      </w:r>
      <w:r>
        <w:rPr>
          <w:rFonts w:hint="eastAsia" w:ascii="微软雅黑" w:hAnsi="微软雅黑" w:eastAsia="微软雅黑" w:cs="微软雅黑"/>
          <w:b/>
          <w:bCs/>
          <w:color w:val="000000" w:themeColor="text1"/>
          <w:sz w:val="21"/>
          <w:szCs w:val="21"/>
          <w:highlight w:val="none"/>
          <w14:textFill>
            <w14:solidFill>
              <w14:schemeClr w14:val="tx1"/>
            </w14:solidFill>
          </w14:textFill>
        </w:rPr>
        <w:t>元）</w:t>
      </w:r>
      <w:r>
        <w:rPr>
          <w:rFonts w:hint="eastAsia" w:ascii="微软雅黑" w:hAnsi="微软雅黑" w:eastAsia="微软雅黑" w:cs="微软雅黑"/>
          <w:color w:val="000000" w:themeColor="text1"/>
          <w:sz w:val="21"/>
          <w:szCs w:val="21"/>
          <w:highlight w:val="none"/>
          <w14:textFill>
            <w14:solidFill>
              <w14:schemeClr w14:val="tx1"/>
            </w14:solidFill>
          </w14:textFill>
        </w:rPr>
        <w:t>期间，甲方有权禁止乙方开展施工及货物出场等行为，由此造成的停工延误及其他相关损失由乙方自行承担。</w:t>
      </w:r>
    </w:p>
    <w:p w14:paraId="10E8548F">
      <w:pPr>
        <w:pageBreakBefore w:val="0"/>
        <w:kinsoku/>
        <w:wordWrap/>
        <w:overflowPunct/>
        <w:topLinePunct w:val="0"/>
        <w:autoSpaceDE/>
        <w:autoSpaceDN/>
        <w:bidi w:val="0"/>
        <w:adjustRightInd/>
        <w:spacing w:line="400" w:lineRule="exact"/>
        <w:ind w:firstLine="420" w:firstLineChars="200"/>
        <w:rPr>
          <w:rFonts w:hint="eastAsia" w:ascii="微软雅黑" w:hAnsi="微软雅黑" w:eastAsia="微软雅黑" w:cs="微软雅黑"/>
          <w:bCs/>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8</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乙方出现违约行为包括但不限于逾期支付价款、损坏交易标的</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资产</w:t>
      </w:r>
      <w:r>
        <w:rPr>
          <w:rFonts w:hint="eastAsia" w:ascii="微软雅黑" w:hAnsi="微软雅黑" w:eastAsia="微软雅黑" w:cs="微软雅黑"/>
          <w:color w:val="000000" w:themeColor="text1"/>
          <w:sz w:val="21"/>
          <w:szCs w:val="21"/>
          <w:highlight w:val="none"/>
          <w14:textFill>
            <w14:solidFill>
              <w14:schemeClr w14:val="tx1"/>
            </w14:solidFill>
          </w14:textFill>
        </w:rPr>
        <w:t>范围</w:t>
      </w:r>
      <w:r>
        <w:rPr>
          <w:rFonts w:hint="eastAsia" w:ascii="微软雅黑" w:hAnsi="微软雅黑" w:eastAsia="微软雅黑" w:cs="微软雅黑"/>
          <w:bCs/>
          <w:color w:val="000000" w:themeColor="text1"/>
          <w:sz w:val="21"/>
          <w:szCs w:val="21"/>
          <w:highlight w:val="none"/>
          <w14:textFill>
            <w14:solidFill>
              <w14:schemeClr w14:val="tx1"/>
            </w14:solidFill>
          </w14:textFill>
        </w:rPr>
        <w:t>以外资产、违反当地政府及甲方关于相关拆除施工作业规定规范要求且拒不整改等行为，甲方有权停止乙方物资出场。</w:t>
      </w:r>
    </w:p>
    <w:p w14:paraId="2DE4426F">
      <w:pPr>
        <w:pageBreakBefore w:val="0"/>
        <w:kinsoku/>
        <w:wordWrap/>
        <w:overflowPunct/>
        <w:topLinePunct w:val="0"/>
        <w:autoSpaceDE/>
        <w:autoSpaceDN/>
        <w:bidi w:val="0"/>
        <w:adjustRightInd/>
        <w:spacing w:line="400" w:lineRule="exact"/>
        <w:ind w:firstLine="420" w:firstLineChars="200"/>
        <w:rPr>
          <w:rFonts w:hint="eastAsia" w:ascii="微软雅黑" w:hAnsi="微软雅黑" w:eastAsia="微软雅黑" w:cs="微软雅黑"/>
          <w:b/>
          <w:color w:val="000000" w:themeColor="text1"/>
          <w:sz w:val="21"/>
          <w:szCs w:val="21"/>
          <w:highlight w:val="none"/>
          <w14:textFill>
            <w14:solidFill>
              <w14:schemeClr w14:val="tx1"/>
            </w14:solidFill>
          </w14:textFill>
        </w:rPr>
      </w:pPr>
      <w:r>
        <w:rPr>
          <w:rFonts w:hint="eastAsia" w:ascii="微软雅黑" w:hAnsi="微软雅黑" w:eastAsia="微软雅黑" w:cs="微软雅黑"/>
          <w:b/>
          <w:color w:val="000000" w:themeColor="text1"/>
          <w:sz w:val="21"/>
          <w:szCs w:val="21"/>
          <w:highlight w:val="none"/>
          <w:lang w:val="en-US" w:eastAsia="zh-CN"/>
          <w14:textFill>
            <w14:solidFill>
              <w14:schemeClr w14:val="tx1"/>
            </w14:solidFill>
          </w14:textFill>
        </w:rPr>
        <w:t>十二、</w:t>
      </w:r>
      <w:r>
        <w:rPr>
          <w:rFonts w:hint="eastAsia" w:ascii="微软雅黑" w:hAnsi="微软雅黑" w:eastAsia="微软雅黑" w:cs="微软雅黑"/>
          <w:b/>
          <w:color w:val="000000" w:themeColor="text1"/>
          <w:sz w:val="21"/>
          <w:szCs w:val="21"/>
          <w:highlight w:val="none"/>
          <w14:textFill>
            <w14:solidFill>
              <w14:schemeClr w14:val="tx1"/>
            </w14:solidFill>
          </w14:textFill>
        </w:rPr>
        <w:t>不可抗力</w:t>
      </w:r>
    </w:p>
    <w:p w14:paraId="54A2F3C8">
      <w:pPr>
        <w:pageBreakBefore w:val="0"/>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1</w:t>
      </w: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不可抗力指下列任何事件：骚乱、战争、火灾、洪水、地震、风暴、潮水或其他自然灾害，以及本合同双方不能预见并不能克服的其他事件。因乙方违法违规施工行为</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被追究法律责任而</w:t>
      </w:r>
      <w:r>
        <w:rPr>
          <w:rFonts w:hint="eastAsia" w:ascii="微软雅黑" w:hAnsi="微软雅黑" w:eastAsia="微软雅黑" w:cs="微软雅黑"/>
          <w:color w:val="000000" w:themeColor="text1"/>
          <w:sz w:val="21"/>
          <w:szCs w:val="21"/>
          <w:highlight w:val="none"/>
          <w14:textFill>
            <w14:solidFill>
              <w14:schemeClr w14:val="tx1"/>
            </w14:solidFill>
          </w14:textFill>
        </w:rPr>
        <w:t>停工</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的，</w:t>
      </w:r>
      <w:r>
        <w:rPr>
          <w:rFonts w:hint="eastAsia" w:ascii="微软雅黑" w:hAnsi="微软雅黑" w:eastAsia="微软雅黑" w:cs="微软雅黑"/>
          <w:color w:val="000000" w:themeColor="text1"/>
          <w:sz w:val="21"/>
          <w:szCs w:val="21"/>
          <w:highlight w:val="none"/>
          <w14:textFill>
            <w14:solidFill>
              <w14:schemeClr w14:val="tx1"/>
            </w14:solidFill>
          </w14:textFill>
        </w:rPr>
        <w:t>不属于不可抗力。</w:t>
      </w:r>
    </w:p>
    <w:p w14:paraId="6105677D">
      <w:pPr>
        <w:pageBreakBefore w:val="0"/>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2</w:t>
      </w: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任何一方由于不可抗力且自身无过错造成的部分或全部不能履行合同的义务将不视为违约，但应在条件允许下采取一切必要的措施，以减少因不可抗力造成的损失。</w:t>
      </w:r>
    </w:p>
    <w:p w14:paraId="4772E935">
      <w:pPr>
        <w:pageBreakBefore w:val="0"/>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3</w:t>
      </w: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遇有不可抗力的一方，应尽快将事件的情况以书面形式通知其他各方，并在事件发生后十五（15）天内，向其他各方提交部分或全部不能履行本合同义务以及需要延期履行的理由的报告；并应在可能的情况下采取措施减少损失。如果发生不可抗力，合同任何一方均不对因无法履行或迟延履行义务而使他方蒙受的任何损害以及增加的费用和损失承担责任。主张不可抗力的当事人应采取适当方法减小或消除不可抗力的影响，并在尽可能的时间内设法恢复履行因不可抗力而受影响的合同义务。</w:t>
      </w:r>
    </w:p>
    <w:p w14:paraId="541F0A04">
      <w:pPr>
        <w:pageBreakBefore w:val="0"/>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b/>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color w:val="000000" w:themeColor="text1"/>
          <w:sz w:val="21"/>
          <w:szCs w:val="21"/>
          <w:highlight w:val="none"/>
          <w:lang w:val="en-US" w:eastAsia="zh-CN"/>
          <w14:textFill>
            <w14:solidFill>
              <w14:schemeClr w14:val="tx1"/>
            </w14:solidFill>
          </w14:textFill>
        </w:rPr>
        <w:t>十三、</w:t>
      </w:r>
      <w:r>
        <w:rPr>
          <w:rFonts w:hint="eastAsia" w:ascii="微软雅黑" w:hAnsi="微软雅黑" w:eastAsia="微软雅黑" w:cs="微软雅黑"/>
          <w:b/>
          <w:color w:val="000000" w:themeColor="text1"/>
          <w:sz w:val="21"/>
          <w:szCs w:val="21"/>
          <w:highlight w:val="none"/>
          <w14:textFill>
            <w14:solidFill>
              <w14:schemeClr w14:val="tx1"/>
            </w14:solidFill>
          </w14:textFill>
        </w:rPr>
        <w:t>保密</w:t>
      </w:r>
      <w:r>
        <w:rPr>
          <w:rFonts w:hint="eastAsia" w:ascii="微软雅黑" w:hAnsi="微软雅黑" w:eastAsia="微软雅黑" w:cs="微软雅黑"/>
          <w:b/>
          <w:color w:val="000000" w:themeColor="text1"/>
          <w:sz w:val="21"/>
          <w:szCs w:val="21"/>
          <w:highlight w:val="none"/>
          <w:lang w:val="en-US" w:eastAsia="zh-CN"/>
          <w14:textFill>
            <w14:solidFill>
              <w14:schemeClr w14:val="tx1"/>
            </w14:solidFill>
          </w14:textFill>
        </w:rPr>
        <w:t>责任</w:t>
      </w:r>
    </w:p>
    <w:p w14:paraId="3970BADD">
      <w:pPr>
        <w:pageBreakBefore w:val="0"/>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1</w:t>
      </w: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本合同任何一方只能为实现本合同的目的使用本合同之内容及由另一方提供的全部信息（以下简称“</w:t>
      </w:r>
      <w:r>
        <w:rPr>
          <w:rFonts w:hint="eastAsia" w:ascii="微软雅黑" w:hAnsi="微软雅黑" w:eastAsia="微软雅黑" w:cs="微软雅黑"/>
          <w:b/>
          <w:color w:val="000000" w:themeColor="text1"/>
          <w:sz w:val="21"/>
          <w:szCs w:val="21"/>
          <w:highlight w:val="none"/>
          <w14:textFill>
            <w14:solidFill>
              <w14:schemeClr w14:val="tx1"/>
            </w14:solidFill>
          </w14:textFill>
        </w:rPr>
        <w:t>该等信息</w:t>
      </w:r>
      <w:r>
        <w:rPr>
          <w:rFonts w:hint="eastAsia" w:ascii="微软雅黑" w:hAnsi="微软雅黑" w:eastAsia="微软雅黑" w:cs="微软雅黑"/>
          <w:color w:val="000000" w:themeColor="text1"/>
          <w:sz w:val="21"/>
          <w:szCs w:val="21"/>
          <w:highlight w:val="none"/>
          <w14:textFill>
            <w14:solidFill>
              <w14:schemeClr w14:val="tx1"/>
            </w14:solidFill>
          </w14:textFill>
        </w:rPr>
        <w:t>”）。事先没有得到另一方的书面同意，本合同任何一方在任何时候不得为任何其他目的使用或许可他人使用或向第三方披露</w:t>
      </w:r>
      <w:r>
        <w:rPr>
          <w:rFonts w:hint="eastAsia" w:ascii="微软雅黑" w:hAnsi="微软雅黑" w:eastAsia="微软雅黑" w:cs="微软雅黑"/>
          <w:b/>
          <w:color w:val="000000" w:themeColor="text1"/>
          <w:sz w:val="21"/>
          <w:szCs w:val="21"/>
          <w:highlight w:val="none"/>
          <w14:textFill>
            <w14:solidFill>
              <w14:schemeClr w14:val="tx1"/>
            </w14:solidFill>
          </w14:textFill>
        </w:rPr>
        <w:t>该等信息</w:t>
      </w:r>
      <w:r>
        <w:rPr>
          <w:rFonts w:hint="eastAsia" w:ascii="微软雅黑" w:hAnsi="微软雅黑" w:eastAsia="微软雅黑" w:cs="微软雅黑"/>
          <w:color w:val="000000" w:themeColor="text1"/>
          <w:sz w:val="21"/>
          <w:szCs w:val="21"/>
          <w:highlight w:val="none"/>
          <w14:textFill>
            <w14:solidFill>
              <w14:schemeClr w14:val="tx1"/>
            </w14:solidFill>
          </w14:textFill>
        </w:rPr>
        <w:t>。但以下情形除外：</w:t>
      </w:r>
    </w:p>
    <w:p w14:paraId="30021216">
      <w:pPr>
        <w:pageBreakBefore w:val="0"/>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A</w:t>
      </w:r>
      <w:r>
        <w:rPr>
          <w:rFonts w:hint="eastAsia" w:ascii="微软雅黑" w:hAnsi="微软雅黑" w:eastAsia="微软雅黑" w:cs="微软雅黑"/>
          <w:color w:val="000000" w:themeColor="text1"/>
          <w:sz w:val="21"/>
          <w:szCs w:val="21"/>
          <w:highlight w:val="none"/>
          <w14:textFill>
            <w14:solidFill>
              <w14:schemeClr w14:val="tx1"/>
            </w14:solidFill>
          </w14:textFill>
        </w:rPr>
        <w:t>）为合理附随于本合同之目的而向作为该方</w:t>
      </w:r>
      <w:r>
        <w:rPr>
          <w:rFonts w:hint="eastAsia" w:ascii="微软雅黑" w:hAnsi="微软雅黑" w:eastAsia="微软雅黑" w:cs="微软雅黑"/>
          <w:b/>
          <w:color w:val="000000" w:themeColor="text1"/>
          <w:sz w:val="21"/>
          <w:szCs w:val="21"/>
          <w:highlight w:val="none"/>
          <w14:textFill>
            <w14:solidFill>
              <w14:schemeClr w14:val="tx1"/>
            </w14:solidFill>
          </w14:textFill>
        </w:rPr>
        <w:t>关联方</w:t>
      </w:r>
      <w:r>
        <w:rPr>
          <w:rFonts w:hint="eastAsia" w:ascii="微软雅黑" w:hAnsi="微软雅黑" w:eastAsia="微软雅黑" w:cs="微软雅黑"/>
          <w:color w:val="000000" w:themeColor="text1"/>
          <w:sz w:val="21"/>
          <w:szCs w:val="21"/>
          <w:highlight w:val="none"/>
          <w14:textFill>
            <w14:solidFill>
              <w14:schemeClr w14:val="tx1"/>
            </w14:solidFill>
          </w14:textFill>
        </w:rPr>
        <w:t>的公司或向该方的董事、高级管理人员、委任之顾问、中介机构作出的资料披露；</w:t>
      </w:r>
    </w:p>
    <w:p w14:paraId="219E952B">
      <w:pPr>
        <w:pageBreakBefore w:val="0"/>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B</w:t>
      </w:r>
      <w:r>
        <w:rPr>
          <w:rFonts w:hint="eastAsia" w:ascii="微软雅黑" w:hAnsi="微软雅黑" w:eastAsia="微软雅黑" w:cs="微软雅黑"/>
          <w:color w:val="000000" w:themeColor="text1"/>
          <w:sz w:val="21"/>
          <w:szCs w:val="21"/>
          <w:highlight w:val="none"/>
          <w14:textFill>
            <w14:solidFill>
              <w14:schemeClr w14:val="tx1"/>
            </w14:solidFill>
          </w14:textFill>
        </w:rPr>
        <w:t>）相关一方独立开发或从有权披露的第三方获得资料，或非因违反本款规定而从属于公共领域内获得资料；</w:t>
      </w:r>
    </w:p>
    <w:p w14:paraId="477E76C3">
      <w:pPr>
        <w:pageBreakBefore w:val="0"/>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C</w:t>
      </w:r>
      <w:r>
        <w:rPr>
          <w:rFonts w:hint="eastAsia" w:ascii="微软雅黑" w:hAnsi="微软雅黑" w:eastAsia="微软雅黑" w:cs="微软雅黑"/>
          <w:color w:val="000000" w:themeColor="text1"/>
          <w:sz w:val="21"/>
          <w:szCs w:val="21"/>
          <w:highlight w:val="none"/>
          <w14:textFill>
            <w14:solidFill>
              <w14:schemeClr w14:val="tx1"/>
            </w14:solidFill>
          </w14:textFill>
        </w:rPr>
        <w:t>）任何法律、法规或任何司法管辖区域的任何法院、管理机关或其他政府部门的具有约束力的判决、命令或要求规定作出的资料披露；</w:t>
      </w:r>
    </w:p>
    <w:p w14:paraId="43E7E6FB">
      <w:pPr>
        <w:pageBreakBefore w:val="0"/>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D</w:t>
      </w:r>
      <w:r>
        <w:rPr>
          <w:rFonts w:hint="eastAsia" w:ascii="微软雅黑" w:hAnsi="微软雅黑" w:eastAsia="微软雅黑" w:cs="微软雅黑"/>
          <w:color w:val="000000" w:themeColor="text1"/>
          <w:sz w:val="21"/>
          <w:szCs w:val="21"/>
          <w:highlight w:val="none"/>
          <w14:textFill>
            <w14:solidFill>
              <w14:schemeClr w14:val="tx1"/>
            </w14:solidFill>
          </w14:textFill>
        </w:rPr>
        <w:t>）在就相关一方或其任何</w:t>
      </w:r>
      <w:r>
        <w:rPr>
          <w:rFonts w:hint="eastAsia" w:ascii="微软雅黑" w:hAnsi="微软雅黑" w:eastAsia="微软雅黑" w:cs="微软雅黑"/>
          <w:b/>
          <w:color w:val="000000" w:themeColor="text1"/>
          <w:sz w:val="21"/>
          <w:szCs w:val="21"/>
          <w:highlight w:val="none"/>
          <w14:textFill>
            <w14:solidFill>
              <w14:schemeClr w14:val="tx1"/>
            </w14:solidFill>
          </w14:textFill>
        </w:rPr>
        <w:t>关联方</w:t>
      </w:r>
      <w:r>
        <w:rPr>
          <w:rFonts w:hint="eastAsia" w:ascii="微软雅黑" w:hAnsi="微软雅黑" w:eastAsia="微软雅黑" w:cs="微软雅黑"/>
          <w:color w:val="000000" w:themeColor="text1"/>
          <w:sz w:val="21"/>
          <w:szCs w:val="21"/>
          <w:highlight w:val="none"/>
          <w14:textFill>
            <w14:solidFill>
              <w14:schemeClr w14:val="tx1"/>
            </w14:solidFill>
          </w14:textFill>
        </w:rPr>
        <w:t>的税务事宜合理所需的范围内向任何税务机关作出的资料披露。</w:t>
      </w:r>
    </w:p>
    <w:p w14:paraId="164F5095">
      <w:pPr>
        <w:pageBreakBefore w:val="0"/>
        <w:kinsoku/>
        <w:wordWrap/>
        <w:overflowPunct/>
        <w:topLinePunct w:val="0"/>
        <w:autoSpaceDE/>
        <w:autoSpaceDN/>
        <w:bidi w:val="0"/>
        <w:adjustRightInd/>
        <w:spacing w:line="400" w:lineRule="exact"/>
        <w:ind w:firstLine="319" w:firstLineChars="152"/>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2</w:t>
      </w: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本合同双方应按照本合同的具体规定，要求其董事、高级管理人员、委托的中介机构以及</w:t>
      </w:r>
      <w:r>
        <w:rPr>
          <w:rFonts w:hint="eastAsia" w:ascii="微软雅黑" w:hAnsi="微软雅黑" w:eastAsia="微软雅黑" w:cs="微软雅黑"/>
          <w:b/>
          <w:color w:val="000000" w:themeColor="text1"/>
          <w:sz w:val="21"/>
          <w:szCs w:val="21"/>
          <w:highlight w:val="none"/>
          <w14:textFill>
            <w14:solidFill>
              <w14:schemeClr w14:val="tx1"/>
            </w14:solidFill>
          </w14:textFill>
        </w:rPr>
        <w:t>关联方</w:t>
      </w:r>
      <w:r>
        <w:rPr>
          <w:rFonts w:hint="eastAsia" w:ascii="微软雅黑" w:hAnsi="微软雅黑" w:eastAsia="微软雅黑" w:cs="微软雅黑"/>
          <w:color w:val="000000" w:themeColor="text1"/>
          <w:sz w:val="21"/>
          <w:szCs w:val="21"/>
          <w:highlight w:val="none"/>
          <w14:textFill>
            <w14:solidFill>
              <w14:schemeClr w14:val="tx1"/>
            </w14:solidFill>
          </w14:textFill>
        </w:rPr>
        <w:t>遵守本条规定的保密义务。</w:t>
      </w:r>
    </w:p>
    <w:p w14:paraId="79517B85">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bCs/>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十四、</w:t>
      </w:r>
      <w:r>
        <w:rPr>
          <w:rFonts w:hint="eastAsia" w:ascii="微软雅黑" w:hAnsi="微软雅黑" w:eastAsia="微软雅黑" w:cs="微软雅黑"/>
          <w:b/>
          <w:bCs/>
          <w:color w:val="000000" w:themeColor="text1"/>
          <w:sz w:val="21"/>
          <w:szCs w:val="21"/>
          <w:highlight w:val="none"/>
          <w14:textFill>
            <w14:solidFill>
              <w14:schemeClr w14:val="tx1"/>
            </w14:solidFill>
          </w14:textFill>
        </w:rPr>
        <w:t>通知和送达</w:t>
      </w:r>
    </w:p>
    <w:p w14:paraId="641A61D4">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1</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与本合同履行有关的通知应当以书面方式提交对方，送达方式可为特快专递、挂号邮寄、专人送达、传真、电子邮件、手机短信或微信等。通过邮寄方式送达的，合同各方承诺：其注册</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天津中联实业集团有限公司</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交易系统用户时提交的身份证或企业营业执照记载的地址有效的送达地址；通过电子方式送达的，合同各方承诺：其注册</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天津中联实业集团有限公司</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交易系统用户时预留的传真号、电话号码、电子信箱、微信号码、QQ号码等为有效的送达地址。前述文件、通知等电子书面材料首次进入受送达方预留的传真号、电话号码、电子信箱、微信号码、QQ号码等送达地址时，即视为送达成功。</w:t>
      </w:r>
    </w:p>
    <w:p w14:paraId="3DF95A33">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2</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一方根据本合同发往他方的所有通知和书面往来，应以EMS邮政快递寄送。收到该等通知或书面往来的日期应为信件付邮后</w:t>
      </w:r>
      <w:r>
        <w:rPr>
          <w:rFonts w:hint="eastAsia" w:ascii="微软雅黑" w:hAnsi="微软雅黑" w:eastAsia="微软雅黑" w:cs="微软雅黑"/>
          <w:b/>
          <w:bCs/>
          <w:color w:val="000000" w:themeColor="text1"/>
          <w:sz w:val="21"/>
          <w:szCs w:val="21"/>
          <w:highlight w:val="none"/>
          <w14:textFill>
            <w14:solidFill>
              <w14:schemeClr w14:val="tx1"/>
            </w14:solidFill>
          </w14:textFill>
        </w:rPr>
        <w:t>七（7）</w:t>
      </w:r>
      <w:r>
        <w:rPr>
          <w:rFonts w:hint="eastAsia" w:ascii="微软雅黑" w:hAnsi="微软雅黑" w:eastAsia="微软雅黑" w:cs="微软雅黑"/>
          <w:color w:val="000000" w:themeColor="text1"/>
          <w:sz w:val="21"/>
          <w:szCs w:val="21"/>
          <w:highlight w:val="none"/>
          <w14:textFill>
            <w14:solidFill>
              <w14:schemeClr w14:val="tx1"/>
            </w14:solidFill>
          </w14:textFill>
        </w:rPr>
        <w:t>天。所有通知和往来均应送至下列地址，除非该地址被向他方发出的书面通知所变更。</w:t>
      </w:r>
    </w:p>
    <w:p w14:paraId="0D31B000">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highlight w:val="none"/>
          <w14:textFill>
            <w14:solidFill>
              <w14:schemeClr w14:val="tx1"/>
            </w14:solidFill>
          </w14:textFill>
        </w:rPr>
        <w:t>致甲方：</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贵州都匀豪龙水泥有限公司</w:t>
      </w:r>
    </w:p>
    <w:p w14:paraId="4B0C23AE">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color w:val="000000" w:themeColor="text1"/>
          <w:kern w:val="0"/>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地  址：</w:t>
      </w:r>
      <w:r>
        <w:rPr>
          <w:rFonts w:hint="eastAsia" w:ascii="微软雅黑" w:hAnsi="微软雅黑" w:eastAsia="微软雅黑" w:cs="微软雅黑"/>
          <w:b w:val="0"/>
          <w:bCs/>
          <w:color w:val="000000" w:themeColor="text1"/>
          <w:kern w:val="0"/>
          <w:sz w:val="21"/>
          <w:szCs w:val="21"/>
          <w:highlight w:val="none"/>
          <w:lang w:val="en-US" w:eastAsia="zh-CN"/>
          <w14:textFill>
            <w14:solidFill>
              <w14:schemeClr w14:val="tx1"/>
            </w14:solidFill>
          </w14:textFill>
        </w:rPr>
        <w:t>贵州省黔南布依族苗族自治州都匀市墨冲镇月亮洞</w:t>
      </w:r>
    </w:p>
    <w:p w14:paraId="6D641D6B">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收件人：</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詹俊波</w:t>
      </w:r>
    </w:p>
    <w:p w14:paraId="7855AA4B">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联系电话： </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XXXXXXXXXXXXX</w:t>
      </w:r>
    </w:p>
    <w:p w14:paraId="5A3C8112">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color w:val="000000" w:themeColor="text1"/>
          <w:sz w:val="21"/>
          <w:szCs w:val="21"/>
          <w:highlight w:val="none"/>
          <w14:textFill>
            <w14:solidFill>
              <w14:schemeClr w14:val="tx1"/>
            </w14:solidFill>
          </w14:textFill>
        </w:rPr>
      </w:pPr>
      <w:r>
        <w:rPr>
          <w:rFonts w:hint="eastAsia" w:ascii="微软雅黑" w:hAnsi="微软雅黑" w:eastAsia="微软雅黑" w:cs="微软雅黑"/>
          <w:b/>
          <w:color w:val="000000" w:themeColor="text1"/>
          <w:sz w:val="21"/>
          <w:szCs w:val="21"/>
          <w:highlight w:val="none"/>
          <w14:textFill>
            <w14:solidFill>
              <w14:schemeClr w14:val="tx1"/>
            </w14:solidFill>
          </w14:textFill>
        </w:rPr>
        <w:t>致乙方：</w:t>
      </w:r>
      <w:r>
        <w:rPr>
          <w:rFonts w:hint="eastAsia" w:ascii="微软雅黑" w:hAnsi="微软雅黑" w:eastAsia="微软雅黑" w:cs="微软雅黑"/>
          <w:b/>
          <w:color w:val="000000" w:themeColor="text1"/>
          <w:sz w:val="21"/>
          <w:szCs w:val="21"/>
          <w:highlight w:val="none"/>
          <w:lang w:val="en-US" w:eastAsia="zh-CN"/>
          <w14:textFill>
            <w14:solidFill>
              <w14:schemeClr w14:val="tx1"/>
            </w14:solidFill>
          </w14:textFill>
        </w:rPr>
        <w:t>XXXXXXXXXXXXX</w:t>
      </w:r>
      <w:r>
        <w:rPr>
          <w:rFonts w:hint="eastAsia" w:ascii="微软雅黑" w:hAnsi="微软雅黑" w:eastAsia="微软雅黑" w:cs="微软雅黑"/>
          <w:b/>
          <w:color w:val="000000" w:themeColor="text1"/>
          <w:sz w:val="21"/>
          <w:szCs w:val="21"/>
          <w:highlight w:val="none"/>
          <w14:textFill>
            <w14:solidFill>
              <w14:schemeClr w14:val="tx1"/>
            </w14:solidFill>
          </w14:textFill>
        </w:rPr>
        <w:t>有限公司</w:t>
      </w:r>
    </w:p>
    <w:p w14:paraId="72063A93">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地址：</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XXXXXXXXXXXXXXXXX</w:t>
      </w:r>
    </w:p>
    <w:p w14:paraId="348C44D0">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收件人：</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XXX</w:t>
      </w:r>
    </w:p>
    <w:p w14:paraId="0FBD8224">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联系电话：</w:t>
      </w:r>
      <w:r>
        <w:rPr>
          <w:rFonts w:hint="eastAsia" w:ascii="微软雅黑" w:hAnsi="微软雅黑" w:eastAsia="微软雅黑" w:cs="微软雅黑"/>
          <w:bCs/>
          <w:color w:val="000000" w:themeColor="text1"/>
          <w:sz w:val="21"/>
          <w:szCs w:val="21"/>
          <w:highlight w:val="none"/>
          <w:lang w:val="en-US" w:eastAsia="zh-CN"/>
          <w14:textFill>
            <w14:solidFill>
              <w14:schemeClr w14:val="tx1"/>
            </w14:solidFill>
          </w14:textFill>
        </w:rPr>
        <w:t>XXXXXXXXXXXXX</w:t>
      </w:r>
    </w:p>
    <w:p w14:paraId="0F0F199E">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Chars="200" w:right="0" w:rightChars="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3</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通过以专人送达或特快专递方式发出的任何通知应在以下时间被视为已正式送达：</w:t>
      </w:r>
    </w:p>
    <w:p w14:paraId="6CEAC69A">
      <w:pPr>
        <w:keepNext w:val="0"/>
        <w:keepLines w:val="0"/>
        <w:pageBreakBefore w:val="0"/>
        <w:numPr>
          <w:ilvl w:val="0"/>
          <w:numId w:val="3"/>
        </w:numPr>
        <w:kinsoku/>
        <w:wordWrap/>
        <w:overflowPunct/>
        <w:topLinePunct w:val="0"/>
        <w:autoSpaceDE/>
        <w:autoSpaceDN/>
        <w:bidi w:val="0"/>
        <w:adjustRightInd/>
        <w:snapToGrid/>
        <w:spacing w:beforeAutospacing="0" w:afterAutospacing="0" w:line="400" w:lineRule="exact"/>
        <w:ind w:leftChars="200" w:right="0" w:rightChars="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若为以专人送达方式，则在送达对方法定地址时；</w:t>
      </w:r>
    </w:p>
    <w:p w14:paraId="350BC5B7">
      <w:pPr>
        <w:keepNext w:val="0"/>
        <w:keepLines w:val="0"/>
        <w:pageBreakBefore w:val="0"/>
        <w:numPr>
          <w:ilvl w:val="0"/>
          <w:numId w:val="3"/>
        </w:numPr>
        <w:kinsoku/>
        <w:wordWrap/>
        <w:overflowPunct/>
        <w:topLinePunct w:val="0"/>
        <w:autoSpaceDE/>
        <w:autoSpaceDN/>
        <w:bidi w:val="0"/>
        <w:adjustRightInd/>
        <w:snapToGrid/>
        <w:spacing w:beforeAutospacing="0" w:afterAutospacing="0" w:line="400" w:lineRule="exact"/>
        <w:ind w:left="420" w:leftChars="200" w:right="0" w:rightChars="0" w:firstLine="0" w:firstLineChars="0"/>
        <w:textAlignment w:val="auto"/>
        <w:rPr>
          <w:rFonts w:hint="eastAsia" w:ascii="微软雅黑" w:hAnsi="微软雅黑" w:eastAsia="微软雅黑" w:cs="微软雅黑"/>
          <w:bCs/>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若为特快专递方式，则在交邮之日起的第三（3）个</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工作日</w:t>
      </w:r>
      <w:r>
        <w:rPr>
          <w:rFonts w:hint="eastAsia" w:ascii="微软雅黑" w:hAnsi="微软雅黑" w:eastAsia="微软雅黑" w:cs="微软雅黑"/>
          <w:bCs/>
          <w:color w:val="000000" w:themeColor="text1"/>
          <w:sz w:val="21"/>
          <w:szCs w:val="21"/>
          <w:highlight w:val="none"/>
          <w14:textFill>
            <w14:solidFill>
              <w14:schemeClr w14:val="tx1"/>
            </w14:solidFill>
          </w14:textFill>
        </w:rPr>
        <w:t>。</w:t>
      </w:r>
    </w:p>
    <w:p w14:paraId="7A342B6D">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right="0" w:rightChars="0"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前提是在每一种情况下，若以专人送达发生在某一</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工作日</w:t>
      </w:r>
      <w:r>
        <w:rPr>
          <w:rFonts w:hint="eastAsia" w:ascii="微软雅黑" w:hAnsi="微软雅黑" w:eastAsia="微软雅黑" w:cs="微软雅黑"/>
          <w:color w:val="000000" w:themeColor="text1"/>
          <w:sz w:val="21"/>
          <w:szCs w:val="21"/>
          <w:highlight w:val="none"/>
          <w14:textFill>
            <w14:solidFill>
              <w14:schemeClr w14:val="tx1"/>
            </w14:solidFill>
          </w14:textFill>
        </w:rPr>
        <w:t>的下午六（6）点以后，或该日不是一个</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工作日</w:t>
      </w:r>
      <w:r>
        <w:rPr>
          <w:rFonts w:hint="eastAsia" w:ascii="微软雅黑" w:hAnsi="微软雅黑" w:eastAsia="微软雅黑" w:cs="微软雅黑"/>
          <w:color w:val="000000" w:themeColor="text1"/>
          <w:sz w:val="21"/>
          <w:szCs w:val="21"/>
          <w:highlight w:val="none"/>
          <w14:textFill>
            <w14:solidFill>
              <w14:schemeClr w14:val="tx1"/>
            </w14:solidFill>
          </w14:textFill>
        </w:rPr>
        <w:t>，则通知的发出应被视为在下一个</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工作日</w:t>
      </w:r>
      <w:r>
        <w:rPr>
          <w:rFonts w:hint="eastAsia" w:ascii="微软雅黑" w:hAnsi="微软雅黑" w:eastAsia="微软雅黑" w:cs="微软雅黑"/>
          <w:color w:val="000000" w:themeColor="text1"/>
          <w:sz w:val="21"/>
          <w:szCs w:val="21"/>
          <w:highlight w:val="none"/>
          <w14:textFill>
            <w14:solidFill>
              <w14:schemeClr w14:val="tx1"/>
            </w14:solidFill>
          </w14:textFill>
        </w:rPr>
        <w:t>的上午十（10）点发生。</w:t>
      </w:r>
    </w:p>
    <w:p w14:paraId="18BBD9FF">
      <w:pPr>
        <w:pageBreakBefore w:val="0"/>
        <w:kinsoku/>
        <w:wordWrap/>
        <w:overflowPunct/>
        <w:topLinePunct w:val="0"/>
        <w:autoSpaceDE/>
        <w:autoSpaceDN/>
        <w:bidi w:val="0"/>
        <w:adjustRightInd/>
        <w:snapToGrid w:val="0"/>
        <w:spacing w:before="156" w:beforeLines="50" w:line="400" w:lineRule="exact"/>
        <w:ind w:firstLine="420" w:firstLineChars="200"/>
        <w:rPr>
          <w:rFonts w:hint="eastAsia" w:ascii="微软雅黑" w:hAnsi="微软雅黑" w:eastAsia="微软雅黑" w:cs="微软雅黑"/>
          <w:bCs/>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4</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Cs/>
          <w:color w:val="000000" w:themeColor="text1"/>
          <w:sz w:val="21"/>
          <w:szCs w:val="21"/>
          <w:highlight w:val="none"/>
          <w14:textFill>
            <w14:solidFill>
              <w14:schemeClr w14:val="tx1"/>
            </w14:solidFill>
          </w14:textFill>
        </w:rPr>
        <w:t>如果甲乙双方因本合同发生争议而诉讼的，法院的诉讼文书按本合同约定的联系方式和地址发出，不论对方是否签收，均视为送达，而无需寻求其它送达方式。</w:t>
      </w:r>
    </w:p>
    <w:p w14:paraId="07BCF9C6">
      <w:pPr>
        <w:pageBreakBefore w:val="0"/>
        <w:kinsoku/>
        <w:wordWrap/>
        <w:overflowPunct/>
        <w:topLinePunct w:val="0"/>
        <w:autoSpaceDE/>
        <w:autoSpaceDN/>
        <w:bidi w:val="0"/>
        <w:adjustRightInd/>
        <w:spacing w:line="400" w:lineRule="exact"/>
        <w:ind w:firstLine="420" w:firstLineChars="200"/>
        <w:jc w:val="left"/>
        <w:rPr>
          <w:rFonts w:hint="eastAsia" w:ascii="微软雅黑" w:hAnsi="微软雅黑" w:eastAsia="微软雅黑" w:cs="微软雅黑"/>
          <w:b/>
          <w:color w:val="000000" w:themeColor="text1"/>
          <w:sz w:val="21"/>
          <w:szCs w:val="21"/>
          <w:highlight w:val="none"/>
          <w14:textFill>
            <w14:solidFill>
              <w14:schemeClr w14:val="tx1"/>
            </w14:solidFill>
          </w14:textFill>
        </w:rPr>
      </w:pPr>
      <w:r>
        <w:rPr>
          <w:rFonts w:hint="eastAsia" w:ascii="微软雅黑" w:hAnsi="微软雅黑" w:eastAsia="微软雅黑" w:cs="微软雅黑"/>
          <w:b/>
          <w:color w:val="000000" w:themeColor="text1"/>
          <w:sz w:val="21"/>
          <w:szCs w:val="21"/>
          <w:highlight w:val="none"/>
          <w:shd w:val="clear" w:color="auto" w:fill="FFFFFF"/>
          <w14:textFill>
            <w14:solidFill>
              <w14:schemeClr w14:val="tx1"/>
            </w14:solidFill>
          </w14:textFill>
        </w:rPr>
        <w:t>十</w:t>
      </w:r>
      <w:r>
        <w:rPr>
          <w:rFonts w:hint="eastAsia" w:ascii="微软雅黑" w:hAnsi="微软雅黑" w:eastAsia="微软雅黑" w:cs="微软雅黑"/>
          <w:b/>
          <w:color w:val="000000" w:themeColor="text1"/>
          <w:sz w:val="21"/>
          <w:szCs w:val="21"/>
          <w:highlight w:val="none"/>
          <w:shd w:val="clear" w:color="auto" w:fill="FFFFFF"/>
          <w:lang w:val="en-US" w:eastAsia="zh-CN"/>
          <w14:textFill>
            <w14:solidFill>
              <w14:schemeClr w14:val="tx1"/>
            </w14:solidFill>
          </w14:textFill>
        </w:rPr>
        <w:t>五、</w:t>
      </w:r>
      <w:r>
        <w:rPr>
          <w:rFonts w:hint="eastAsia" w:ascii="微软雅黑" w:hAnsi="微软雅黑" w:eastAsia="微软雅黑" w:cs="微软雅黑"/>
          <w:b/>
          <w:color w:val="000000" w:themeColor="text1"/>
          <w:sz w:val="21"/>
          <w:szCs w:val="21"/>
          <w:highlight w:val="none"/>
          <w:shd w:val="clear" w:color="auto" w:fill="FFFFFF"/>
          <w14:textFill>
            <w14:solidFill>
              <w14:schemeClr w14:val="tx1"/>
            </w14:solidFill>
          </w14:textFill>
        </w:rPr>
        <w:t>特别约定</w:t>
      </w:r>
    </w:p>
    <w:p w14:paraId="5FF099FB">
      <w:pPr>
        <w:pageBreakBefore w:val="0"/>
        <w:kinsoku/>
        <w:wordWrap/>
        <w:overflowPunct/>
        <w:topLinePunct w:val="0"/>
        <w:autoSpaceDE/>
        <w:autoSpaceDN/>
        <w:bidi w:val="0"/>
        <w:adjustRightInd/>
        <w:spacing w:line="400" w:lineRule="exact"/>
        <w:ind w:firstLine="315" w:firstLineChars="150"/>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1</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乙方必须在本合同生效之日起</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120</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个</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日历天</w:t>
      </w:r>
      <w:r>
        <w:rPr>
          <w:rFonts w:hint="eastAsia" w:ascii="微软雅黑" w:hAnsi="微软雅黑" w:eastAsia="微软雅黑" w:cs="微软雅黑"/>
          <w:color w:val="000000" w:themeColor="text1"/>
          <w:sz w:val="21"/>
          <w:szCs w:val="21"/>
          <w:highlight w:val="none"/>
          <w14:textFill>
            <w14:solidFill>
              <w14:schemeClr w14:val="tx1"/>
            </w14:solidFill>
          </w14:textFill>
        </w:rPr>
        <w:t>内将标的资产以及拆除所产生的建渣、废油、废液等废弃物进行合法处置清理运离甲方区域，期间标的资产的保养、保管、拆除、</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运输、</w:t>
      </w:r>
      <w:r>
        <w:rPr>
          <w:rFonts w:hint="eastAsia" w:ascii="微软雅黑" w:hAnsi="微软雅黑" w:eastAsia="微软雅黑" w:cs="微软雅黑"/>
          <w:color w:val="000000" w:themeColor="text1"/>
          <w:sz w:val="21"/>
          <w:szCs w:val="21"/>
          <w:highlight w:val="none"/>
          <w14:textFill>
            <w14:solidFill>
              <w14:schemeClr w14:val="tx1"/>
            </w14:solidFill>
          </w14:textFill>
        </w:rPr>
        <w:t>清理的责任与费用均由乙方承担。此期限的确定已综合考虑过程中各种因素（如天气、各项方案的编制、审核、验收等）所需时间，该期限不可延长。</w:t>
      </w:r>
    </w:p>
    <w:p w14:paraId="73F71CA2">
      <w:pPr>
        <w:pageBreakBefore w:val="0"/>
        <w:kinsoku/>
        <w:wordWrap/>
        <w:overflowPunct/>
        <w:topLinePunct w:val="0"/>
        <w:autoSpaceDE/>
        <w:autoSpaceDN/>
        <w:bidi w:val="0"/>
        <w:adjustRightInd/>
        <w:spacing w:line="400" w:lineRule="exact"/>
        <w:ind w:firstLine="315" w:firstLineChars="150"/>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2</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乙方实施拆解清运工作须按照经甲方确认的区域与范围进行施工。如需甲方提供施工用水、用电、周转场地及行车设备等，乙方应向甲方提出申请，另行签订合同并支付相应费用给甲方。</w:t>
      </w:r>
    </w:p>
    <w:p w14:paraId="431ADF69">
      <w:pPr>
        <w:pageBreakBefore w:val="0"/>
        <w:kinsoku/>
        <w:wordWrap/>
        <w:overflowPunct/>
        <w:topLinePunct w:val="0"/>
        <w:autoSpaceDE/>
        <w:autoSpaceDN/>
        <w:bidi w:val="0"/>
        <w:adjustRightInd/>
        <w:spacing w:line="400" w:lineRule="exact"/>
        <w:ind w:firstLine="315" w:firstLineChars="150"/>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3</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施工期间乙方应建立完整的安全管理制度，文明、安全施工。货运进厂车辆需国五及国五以上车辆，若在施工期间乙方人员或其他第三人在施工过程中遭受的任何意外事故，均由乙方自行负责。甲方不承担任何经济或法律责任。</w:t>
      </w:r>
    </w:p>
    <w:p w14:paraId="5ADF7934">
      <w:pPr>
        <w:pageBreakBefore w:val="0"/>
        <w:kinsoku/>
        <w:wordWrap/>
        <w:overflowPunct/>
        <w:topLinePunct w:val="0"/>
        <w:autoSpaceDE/>
        <w:autoSpaceDN/>
        <w:bidi w:val="0"/>
        <w:adjustRightInd/>
        <w:spacing w:line="400" w:lineRule="exact"/>
        <w:ind w:firstLine="420" w:firstLineChars="200"/>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4</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乙方的施工应符合当地行政主管部门关于环境影响、环保要求及相关要求。如因施工不符合相关行政监管要求导致甲方受到行政处罚或其他损失的，乙方应负责赔偿甲方的损失。</w:t>
      </w:r>
    </w:p>
    <w:p w14:paraId="310E744B">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bCs/>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十六、</w:t>
      </w:r>
      <w:r>
        <w:rPr>
          <w:rFonts w:hint="eastAsia" w:ascii="微软雅黑" w:hAnsi="微软雅黑" w:eastAsia="微软雅黑" w:cs="微软雅黑"/>
          <w:b/>
          <w:bCs/>
          <w:color w:val="000000" w:themeColor="text1"/>
          <w:sz w:val="21"/>
          <w:szCs w:val="21"/>
          <w:highlight w:val="none"/>
          <w14:textFill>
            <w14:solidFill>
              <w14:schemeClr w14:val="tx1"/>
            </w14:solidFill>
          </w14:textFill>
        </w:rPr>
        <w:t>争议</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的</w:t>
      </w:r>
      <w:r>
        <w:rPr>
          <w:rFonts w:hint="eastAsia" w:ascii="微软雅黑" w:hAnsi="微软雅黑" w:eastAsia="微软雅黑" w:cs="微软雅黑"/>
          <w:b/>
          <w:bCs/>
          <w:color w:val="000000" w:themeColor="text1"/>
          <w:sz w:val="21"/>
          <w:szCs w:val="21"/>
          <w:highlight w:val="none"/>
          <w14:textFill>
            <w14:solidFill>
              <w14:schemeClr w14:val="tx1"/>
            </w14:solidFill>
          </w14:textFill>
        </w:rPr>
        <w:t>解决</w:t>
      </w:r>
    </w:p>
    <w:p w14:paraId="287BF0A9">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1</w:t>
      </w: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本合同的订立、生效、解释和履行以及因本合同而产生的争议的解决均适用现行有效的法律法规。</w:t>
      </w:r>
    </w:p>
    <w:p w14:paraId="45447949">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bCs/>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2</w:t>
      </w:r>
      <w:r>
        <w:rPr>
          <w:rFonts w:hint="eastAsia" w:ascii="微软雅黑" w:hAnsi="微软雅黑" w:eastAsia="微软雅黑" w:cs="微软雅黑"/>
          <w:b/>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任何因本合同产生或与本合同有关的争议, 包括关于合同的存在、效力或终止的任何问题，各方应首先力争通过友好协商解决该争议。如果在一方向其他方送达要求开始协商的书面通知后十五（15）天内未能通过协商解决争议的，任何一方均可向</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甲方住所地</w:t>
      </w:r>
      <w:r>
        <w:rPr>
          <w:rFonts w:hint="eastAsia" w:ascii="微软雅黑" w:hAnsi="微软雅黑" w:eastAsia="微软雅黑" w:cs="微软雅黑"/>
          <w:color w:val="000000" w:themeColor="text1"/>
          <w:sz w:val="21"/>
          <w:szCs w:val="21"/>
          <w:highlight w:val="none"/>
          <w14:textFill>
            <w14:solidFill>
              <w14:schemeClr w14:val="tx1"/>
            </w14:solidFill>
          </w14:textFill>
        </w:rPr>
        <w:t>人民法院提起诉讼。</w:t>
      </w:r>
    </w:p>
    <w:p w14:paraId="53A06FCE">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bCs/>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十七、</w:t>
      </w:r>
      <w:r>
        <w:rPr>
          <w:rFonts w:hint="eastAsia" w:ascii="微软雅黑" w:hAnsi="微软雅黑" w:eastAsia="微软雅黑" w:cs="微软雅黑"/>
          <w:b/>
          <w:bCs/>
          <w:color w:val="000000" w:themeColor="text1"/>
          <w:sz w:val="21"/>
          <w:szCs w:val="21"/>
          <w:highlight w:val="none"/>
          <w14:textFill>
            <w14:solidFill>
              <w14:schemeClr w14:val="tx1"/>
            </w14:solidFill>
          </w14:textFill>
        </w:rPr>
        <w:t>合同的生效</w:t>
      </w:r>
    </w:p>
    <w:p w14:paraId="6AE1591F">
      <w:pPr>
        <w:keepNext w:val="0"/>
        <w:keepLines w:val="0"/>
        <w:pageBreakBefore w:val="0"/>
        <w:widowControl/>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1</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本合同经双方法定代表人或授权代表签字并盖单位公章或合同专用章后生效。</w:t>
      </w:r>
    </w:p>
    <w:p w14:paraId="57EE3F10">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2</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本合同的任何修改、补充、变更应经</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双</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方协商一致并采用书面形式，并经</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双</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方签署后按本合同的生效条件生效。</w:t>
      </w:r>
    </w:p>
    <w:p w14:paraId="149BECFF">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bCs/>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3</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本合同的附件与本合同具有同等的法律效力。</w:t>
      </w:r>
    </w:p>
    <w:p w14:paraId="7FE39B80">
      <w:pPr>
        <w:keepNext w:val="0"/>
        <w:keepLines w:val="0"/>
        <w:pageBreakBefore w:val="0"/>
        <w:widowControl/>
        <w:shd w:val="clear" w:color="000000" w:fill="FFFFFF"/>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十八、</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本合同一式</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伍</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份，甲</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乙双方各</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执</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贰</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份，</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天津中联实业集团有限公司备存</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壹份</w:t>
      </w: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w:t>
      </w:r>
    </w:p>
    <w:p w14:paraId="7E4DBD88">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19DBD878">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（以下无正文）</w:t>
      </w:r>
    </w:p>
    <w:p w14:paraId="3FF3DD73">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br w:type="page"/>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（本页为签字盖章页）</w:t>
      </w:r>
    </w:p>
    <w:p w14:paraId="31290060">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2D8EEAFA">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1AEC1C03">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 xml:space="preserve">转让方： </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贵州都匀豪龙</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 xml:space="preserve">水泥有限公司 （盖章）                                </w:t>
      </w:r>
    </w:p>
    <w:p w14:paraId="4F4208AB">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6D5A7F70">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 xml:space="preserve">                           </w:t>
      </w:r>
    </w:p>
    <w:p w14:paraId="7306BAC8">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法定代表人或授权代表：（签字）</w:t>
      </w:r>
    </w:p>
    <w:p w14:paraId="25ED66B6">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654845EB">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73C134F0">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73B93661">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5D7EDBDF">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 xml:space="preserve">受让方：  </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 xml:space="preserve">                  </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（盖章）</w:t>
      </w:r>
    </w:p>
    <w:p w14:paraId="2697D4F1">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2E0D1390">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3ED83D2B">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 xml:space="preserve">法定代表人或授权代表：（签字） </w:t>
      </w:r>
    </w:p>
    <w:p w14:paraId="319CEC24">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6F44BD44">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530919A1">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签约地点：</w:t>
      </w:r>
    </w:p>
    <w:p w14:paraId="388CE2FC">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签约时间：     年    月   日</w:t>
      </w:r>
    </w:p>
    <w:p w14:paraId="52C8D273">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7251D769">
      <w:pPr>
        <w:keepNext w:val="0"/>
        <w:keepLines w:val="0"/>
        <w:pageBreakBefore w:val="0"/>
        <w:kinsoku/>
        <w:wordWrap/>
        <w:overflowPunct/>
        <w:topLinePunct w:val="0"/>
        <w:autoSpaceDE/>
        <w:autoSpaceDN/>
        <w:bidi w:val="0"/>
        <w:adjustRightInd/>
        <w:snapToGrid/>
        <w:spacing w:beforeAutospacing="0" w:afterAutospacing="0" w:line="400" w:lineRule="exact"/>
        <w:ind w:right="0" w:firstLine="420" w:firstLineChars="200"/>
        <w:jc w:val="right"/>
        <w:textAlignment w:val="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天津中联实业集团有限公司</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合同备案章</w:t>
      </w:r>
    </w:p>
    <w:p w14:paraId="0E18C455">
      <w:pPr>
        <w:pageBreakBefore w:val="0"/>
        <w:kinsoku/>
        <w:wordWrap/>
        <w:overflowPunct/>
        <w:topLinePunct w:val="0"/>
        <w:autoSpaceDE/>
        <w:autoSpaceDN/>
        <w:bidi w:val="0"/>
        <w:adjustRightInd/>
        <w:snapToGrid/>
        <w:spacing w:line="400" w:lineRule="exact"/>
        <w:jc w:val="left"/>
        <w:rPr>
          <w:rFonts w:hint="eastAsia" w:ascii="微软雅黑" w:hAnsi="微软雅黑" w:eastAsia="微软雅黑" w:cs="微软雅黑"/>
          <w:b/>
          <w:color w:val="000000" w:themeColor="text1"/>
          <w:kern w:val="0"/>
          <w:sz w:val="21"/>
          <w:szCs w:val="21"/>
          <w:highlight w:val="none"/>
          <w14:textFill>
            <w14:solidFill>
              <w14:schemeClr w14:val="tx1"/>
            </w14:solidFill>
          </w14:textFill>
        </w:rPr>
      </w:pPr>
    </w:p>
    <w:p w14:paraId="77480F0A">
      <w:pPr>
        <w:pageBreakBefore w:val="0"/>
        <w:kinsoku/>
        <w:wordWrap/>
        <w:overflowPunct/>
        <w:topLinePunct w:val="0"/>
        <w:autoSpaceDE/>
        <w:autoSpaceDN/>
        <w:bidi w:val="0"/>
        <w:adjustRightInd/>
        <w:snapToGrid/>
        <w:spacing w:line="400" w:lineRule="exact"/>
        <w:jc w:val="left"/>
        <w:rPr>
          <w:rFonts w:hint="eastAsia" w:ascii="微软雅黑" w:hAnsi="微软雅黑" w:eastAsia="微软雅黑" w:cs="微软雅黑"/>
          <w:b/>
          <w:color w:val="000000" w:themeColor="text1"/>
          <w:kern w:val="0"/>
          <w:sz w:val="21"/>
          <w:szCs w:val="21"/>
          <w:highlight w:val="none"/>
          <w14:textFill>
            <w14:solidFill>
              <w14:schemeClr w14:val="tx1"/>
            </w14:solidFill>
          </w14:textFill>
        </w:rPr>
      </w:pPr>
    </w:p>
    <w:p w14:paraId="679FE3BA">
      <w:pPr>
        <w:pageBreakBefore w:val="0"/>
        <w:kinsoku/>
        <w:wordWrap/>
        <w:overflowPunct/>
        <w:topLinePunct w:val="0"/>
        <w:autoSpaceDE/>
        <w:autoSpaceDN/>
        <w:bidi w:val="0"/>
        <w:adjustRightInd/>
        <w:snapToGrid/>
        <w:spacing w:line="400" w:lineRule="exact"/>
        <w:jc w:val="left"/>
        <w:rPr>
          <w:rFonts w:hint="eastAsia" w:ascii="微软雅黑" w:hAnsi="微软雅黑" w:eastAsia="微软雅黑" w:cs="微软雅黑"/>
          <w:b/>
          <w:color w:val="000000" w:themeColor="text1"/>
          <w:kern w:val="0"/>
          <w:sz w:val="21"/>
          <w:szCs w:val="21"/>
          <w:highlight w:val="none"/>
          <w14:textFill>
            <w14:solidFill>
              <w14:schemeClr w14:val="tx1"/>
            </w14:solidFill>
          </w14:textFill>
        </w:rPr>
      </w:pPr>
    </w:p>
    <w:p w14:paraId="583B779F">
      <w:pPr>
        <w:pageBreakBefore w:val="0"/>
        <w:kinsoku/>
        <w:wordWrap/>
        <w:overflowPunct/>
        <w:topLinePunct w:val="0"/>
        <w:autoSpaceDE/>
        <w:autoSpaceDN/>
        <w:bidi w:val="0"/>
        <w:adjustRightInd/>
        <w:snapToGrid/>
        <w:spacing w:line="400" w:lineRule="exact"/>
        <w:jc w:val="left"/>
        <w:rPr>
          <w:rFonts w:hint="eastAsia" w:ascii="微软雅黑" w:hAnsi="微软雅黑" w:eastAsia="微软雅黑" w:cs="微软雅黑"/>
          <w:b/>
          <w:color w:val="000000" w:themeColor="text1"/>
          <w:kern w:val="0"/>
          <w:sz w:val="21"/>
          <w:szCs w:val="21"/>
          <w:highlight w:val="none"/>
          <w14:textFill>
            <w14:solidFill>
              <w14:schemeClr w14:val="tx1"/>
            </w14:solidFill>
          </w14:textFill>
        </w:rPr>
      </w:pPr>
    </w:p>
    <w:p w14:paraId="3F01F5B8">
      <w:pPr>
        <w:pageBreakBefore w:val="0"/>
        <w:kinsoku/>
        <w:wordWrap/>
        <w:overflowPunct/>
        <w:topLinePunct w:val="0"/>
        <w:autoSpaceDE/>
        <w:autoSpaceDN/>
        <w:bidi w:val="0"/>
        <w:adjustRightInd/>
        <w:snapToGrid/>
        <w:spacing w:line="400" w:lineRule="exact"/>
        <w:jc w:val="left"/>
        <w:rPr>
          <w:rFonts w:hint="eastAsia" w:ascii="微软雅黑" w:hAnsi="微软雅黑" w:eastAsia="微软雅黑" w:cs="微软雅黑"/>
          <w:b/>
          <w:color w:val="000000" w:themeColor="text1"/>
          <w:kern w:val="0"/>
          <w:sz w:val="21"/>
          <w:szCs w:val="21"/>
          <w:highlight w:val="none"/>
          <w14:textFill>
            <w14:solidFill>
              <w14:schemeClr w14:val="tx1"/>
            </w14:solidFill>
          </w14:textFill>
        </w:rPr>
      </w:pPr>
    </w:p>
    <w:p w14:paraId="097EB098">
      <w:pPr>
        <w:pageBreakBefore w:val="0"/>
        <w:kinsoku/>
        <w:wordWrap/>
        <w:overflowPunct/>
        <w:topLinePunct w:val="0"/>
        <w:autoSpaceDE/>
        <w:autoSpaceDN/>
        <w:bidi w:val="0"/>
        <w:adjustRightInd/>
        <w:spacing w:line="400" w:lineRule="exact"/>
        <w:ind w:left="0" w:leftChars="0" w:firstLine="0" w:firstLineChars="0"/>
        <w:jc w:val="center"/>
        <w:rPr>
          <w:rFonts w:hint="eastAsia" w:ascii="微软雅黑" w:hAnsi="微软雅黑" w:eastAsia="微软雅黑" w:cs="微软雅黑"/>
          <w:b/>
          <w:bCs/>
          <w:color w:val="000000" w:themeColor="text1"/>
          <w:sz w:val="21"/>
          <w:szCs w:val="21"/>
          <w:highlight w:val="none"/>
          <w14:textFill>
            <w14:solidFill>
              <w14:schemeClr w14:val="tx1"/>
            </w14:solidFill>
          </w14:textFill>
        </w:rPr>
      </w:pPr>
    </w:p>
    <w:p w14:paraId="7FF51D92">
      <w:pPr>
        <w:pageBreakBefore w:val="0"/>
        <w:kinsoku/>
        <w:wordWrap/>
        <w:overflowPunct/>
        <w:topLinePunct w:val="0"/>
        <w:autoSpaceDE/>
        <w:autoSpaceDN/>
        <w:bidi w:val="0"/>
        <w:adjustRightInd/>
        <w:spacing w:line="400" w:lineRule="exact"/>
        <w:ind w:left="0" w:leftChars="0" w:firstLine="0" w:firstLineChars="0"/>
        <w:jc w:val="center"/>
        <w:rPr>
          <w:rFonts w:hint="eastAsia" w:ascii="微软雅黑" w:hAnsi="微软雅黑" w:eastAsia="微软雅黑" w:cs="微软雅黑"/>
          <w:b/>
          <w:bCs/>
          <w:color w:val="000000" w:themeColor="text1"/>
          <w:sz w:val="21"/>
          <w:szCs w:val="21"/>
          <w:highlight w:val="none"/>
          <w14:textFill>
            <w14:solidFill>
              <w14:schemeClr w14:val="tx1"/>
            </w14:solidFill>
          </w14:textFill>
        </w:rPr>
      </w:pPr>
    </w:p>
    <w:p w14:paraId="17C4F7E5">
      <w:pPr>
        <w:pageBreakBefore w:val="0"/>
        <w:kinsoku/>
        <w:wordWrap/>
        <w:overflowPunct/>
        <w:topLinePunct w:val="0"/>
        <w:autoSpaceDE/>
        <w:autoSpaceDN/>
        <w:bidi w:val="0"/>
        <w:adjustRightInd/>
        <w:spacing w:line="400" w:lineRule="exact"/>
        <w:ind w:left="0" w:leftChars="0" w:firstLine="0" w:firstLineChars="0"/>
        <w:jc w:val="center"/>
        <w:rPr>
          <w:rFonts w:hint="eastAsia" w:ascii="微软雅黑" w:hAnsi="微软雅黑" w:eastAsia="微软雅黑" w:cs="微软雅黑"/>
          <w:b/>
          <w:bCs/>
          <w:color w:val="000000" w:themeColor="text1"/>
          <w:sz w:val="21"/>
          <w:szCs w:val="21"/>
          <w:highlight w:val="none"/>
          <w14:textFill>
            <w14:solidFill>
              <w14:schemeClr w14:val="tx1"/>
            </w14:solidFill>
          </w14:textFill>
        </w:rPr>
      </w:pPr>
    </w:p>
    <w:p w14:paraId="55380F32">
      <w:pPr>
        <w:pageBreakBefore w:val="0"/>
        <w:kinsoku/>
        <w:wordWrap/>
        <w:overflowPunct/>
        <w:topLinePunct w:val="0"/>
        <w:autoSpaceDE/>
        <w:autoSpaceDN/>
        <w:bidi w:val="0"/>
        <w:adjustRightInd/>
        <w:spacing w:line="400" w:lineRule="exact"/>
        <w:ind w:left="0" w:leftChars="0" w:firstLine="0" w:firstLineChars="0"/>
        <w:jc w:val="center"/>
        <w:rPr>
          <w:rFonts w:hint="eastAsia" w:ascii="微软雅黑" w:hAnsi="微软雅黑" w:eastAsia="微软雅黑" w:cs="微软雅黑"/>
          <w:b/>
          <w:bCs/>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14:textFill>
            <w14:solidFill>
              <w14:schemeClr w14:val="tx1"/>
            </w14:solidFill>
          </w14:textFill>
        </w:rPr>
        <w:t>资产交割确认书</w:t>
      </w:r>
    </w:p>
    <w:p w14:paraId="526883E9">
      <w:pPr>
        <w:pageBreakBefore w:val="0"/>
        <w:kinsoku/>
        <w:wordWrap/>
        <w:overflowPunct/>
        <w:topLinePunct w:val="0"/>
        <w:autoSpaceDE/>
        <w:autoSpaceDN/>
        <w:bidi w:val="0"/>
        <w:adjustRightInd/>
        <w:spacing w:line="400" w:lineRule="exact"/>
        <w:ind w:firstLine="420" w:firstLineChars="200"/>
        <w:jc w:val="left"/>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现甲乙双方共同确认：《实物资产交易合同》(合同编号：</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)约定的标的资产范围中</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p>
    <w:p w14:paraId="326DACBF">
      <w:pPr>
        <w:pageBreakBefore w:val="0"/>
        <w:kinsoku/>
        <w:wordWrap/>
        <w:overflowPunct/>
        <w:topLinePunct w:val="0"/>
        <w:autoSpaceDE/>
        <w:autoSpaceDN/>
        <w:bidi w:val="0"/>
        <w:adjustRightInd/>
        <w:spacing w:line="400" w:lineRule="exact"/>
        <w:ind w:firstLine="420" w:firstLineChars="200"/>
        <w:jc w:val="left"/>
        <w:rPr>
          <w:rFonts w:hint="eastAsia" w:ascii="微软雅黑" w:hAnsi="微软雅黑" w:eastAsia="微软雅黑" w:cs="微软雅黑"/>
          <w:color w:val="000000" w:themeColor="text1"/>
          <w:sz w:val="21"/>
          <w:szCs w:val="21"/>
          <w:highlight w:val="none"/>
          <w:u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u w:val="none"/>
          <w:lang w:val="en-US" w:eastAsia="zh-CN"/>
          <w14:textFill>
            <w14:solidFill>
              <w14:schemeClr w14:val="tx1"/>
            </w14:solidFill>
          </w14:textFill>
        </w:rPr>
        <w:t>（1）</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 xml:space="preserve">                          </w:t>
      </w:r>
    </w:p>
    <w:p w14:paraId="33EBE025">
      <w:pPr>
        <w:pageBreakBefore w:val="0"/>
        <w:kinsoku/>
        <w:wordWrap/>
        <w:overflowPunct/>
        <w:topLinePunct w:val="0"/>
        <w:autoSpaceDE/>
        <w:autoSpaceDN/>
        <w:bidi w:val="0"/>
        <w:adjustRightInd/>
        <w:spacing w:line="400" w:lineRule="exact"/>
        <w:ind w:firstLine="420" w:firstLineChars="200"/>
        <w:jc w:val="left"/>
        <w:rPr>
          <w:rFonts w:hint="eastAsia" w:ascii="微软雅黑" w:hAnsi="微软雅黑" w:eastAsia="微软雅黑" w:cs="微软雅黑"/>
          <w:color w:val="000000" w:themeColor="text1"/>
          <w:sz w:val="21"/>
          <w:szCs w:val="21"/>
          <w:highlight w:val="none"/>
          <w:u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u w:val="none"/>
          <w:lang w:val="en-US" w:eastAsia="zh-CN"/>
          <w14:textFill>
            <w14:solidFill>
              <w14:schemeClr w14:val="tx1"/>
            </w14:solidFill>
          </w14:textFill>
        </w:rPr>
        <w:t>（2）</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 xml:space="preserve">                          </w:t>
      </w:r>
    </w:p>
    <w:p w14:paraId="700BCC52">
      <w:pPr>
        <w:pageBreakBefore w:val="0"/>
        <w:kinsoku/>
        <w:wordWrap/>
        <w:overflowPunct/>
        <w:topLinePunct w:val="0"/>
        <w:autoSpaceDE/>
        <w:autoSpaceDN/>
        <w:bidi w:val="0"/>
        <w:adjustRightInd/>
        <w:spacing w:line="400" w:lineRule="exact"/>
        <w:ind w:firstLine="420" w:firstLineChars="200"/>
        <w:jc w:val="left"/>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u w:val="none"/>
          <w:lang w:val="en-US" w:eastAsia="zh-CN"/>
          <w14:textFill>
            <w14:solidFill>
              <w14:schemeClr w14:val="tx1"/>
            </w14:solidFill>
          </w14:textFill>
        </w:rPr>
        <w:t>（3）</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 xml:space="preserve">                          </w:t>
      </w:r>
    </w:p>
    <w:p w14:paraId="2DE15264">
      <w:pPr>
        <w:pageBreakBefore w:val="0"/>
        <w:kinsoku/>
        <w:wordWrap/>
        <w:overflowPunct/>
        <w:topLinePunct w:val="0"/>
        <w:autoSpaceDE/>
        <w:autoSpaceDN/>
        <w:bidi w:val="0"/>
        <w:adjustRightInd/>
        <w:spacing w:line="400" w:lineRule="exact"/>
        <w:ind w:firstLine="420" w:firstLineChars="200"/>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甲乙双方同意并确认，</w:t>
      </w:r>
      <w:r>
        <w:rPr>
          <w:rFonts w:hint="eastAsia" w:ascii="微软雅黑" w:hAnsi="微软雅黑" w:eastAsia="微软雅黑" w:cs="微软雅黑"/>
          <w:color w:val="000000" w:themeColor="text1"/>
          <w:sz w:val="21"/>
          <w:szCs w:val="21"/>
          <w:highlight w:val="none"/>
          <w14:textFill>
            <w14:solidFill>
              <w14:schemeClr w14:val="tx1"/>
            </w14:solidFill>
          </w14:textFill>
        </w:rPr>
        <w:t>甲方</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已经</w:t>
      </w:r>
      <w:r>
        <w:rPr>
          <w:rFonts w:hint="eastAsia" w:ascii="微软雅黑" w:hAnsi="微软雅黑" w:eastAsia="微软雅黑" w:cs="微软雅黑"/>
          <w:color w:val="000000" w:themeColor="text1"/>
          <w:sz w:val="21"/>
          <w:szCs w:val="21"/>
          <w:highlight w:val="none"/>
          <w14:textFill>
            <w14:solidFill>
              <w14:schemeClr w14:val="tx1"/>
            </w14:solidFill>
          </w14:textFill>
        </w:rPr>
        <w:t>向乙方移交</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全部标的资产</w:t>
      </w:r>
      <w:r>
        <w:rPr>
          <w:rFonts w:hint="eastAsia" w:ascii="微软雅黑" w:hAnsi="微软雅黑" w:eastAsia="微软雅黑" w:cs="微软雅黑"/>
          <w:color w:val="000000" w:themeColor="text1"/>
          <w:sz w:val="21"/>
          <w:szCs w:val="21"/>
          <w:highlight w:val="none"/>
          <w14:textFill>
            <w14:solidFill>
              <w14:schemeClr w14:val="tx1"/>
            </w14:solidFill>
          </w14:textFill>
        </w:rPr>
        <w:t>，乙方对需处置</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区域</w:t>
      </w:r>
      <w:r>
        <w:rPr>
          <w:rFonts w:hint="eastAsia" w:ascii="微软雅黑" w:hAnsi="微软雅黑" w:eastAsia="微软雅黑" w:cs="微软雅黑"/>
          <w:color w:val="000000" w:themeColor="text1"/>
          <w:sz w:val="21"/>
          <w:szCs w:val="21"/>
          <w:highlight w:val="none"/>
          <w14:textFill>
            <w14:solidFill>
              <w14:schemeClr w14:val="tx1"/>
            </w14:solidFill>
          </w14:textFill>
        </w:rPr>
        <w:t>范围</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和界限</w:t>
      </w:r>
      <w:r>
        <w:rPr>
          <w:rFonts w:hint="eastAsia" w:ascii="微软雅黑" w:hAnsi="微软雅黑" w:eastAsia="微软雅黑" w:cs="微软雅黑"/>
          <w:color w:val="000000" w:themeColor="text1"/>
          <w:sz w:val="21"/>
          <w:szCs w:val="21"/>
          <w:highlight w:val="none"/>
          <w14:textFill>
            <w14:solidFill>
              <w14:schemeClr w14:val="tx1"/>
            </w14:solidFill>
          </w14:textFill>
        </w:rPr>
        <w:t>已知悉和明确。此</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确认</w:t>
      </w:r>
      <w:r>
        <w:rPr>
          <w:rFonts w:hint="eastAsia" w:ascii="微软雅黑" w:hAnsi="微软雅黑" w:eastAsia="微软雅黑" w:cs="微软雅黑"/>
          <w:color w:val="000000" w:themeColor="text1"/>
          <w:sz w:val="21"/>
          <w:szCs w:val="21"/>
          <w:highlight w:val="none"/>
          <w14:textFill>
            <w14:solidFill>
              <w14:schemeClr w14:val="tx1"/>
            </w14:solidFill>
          </w14:textFill>
        </w:rPr>
        <w:t>书是乙方可以</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进场</w:t>
      </w:r>
      <w:r>
        <w:rPr>
          <w:rFonts w:hint="eastAsia" w:ascii="微软雅黑" w:hAnsi="微软雅黑" w:eastAsia="微软雅黑" w:cs="微软雅黑"/>
          <w:color w:val="000000" w:themeColor="text1"/>
          <w:sz w:val="21"/>
          <w:szCs w:val="21"/>
          <w:highlight w:val="none"/>
          <w14:textFill>
            <w14:solidFill>
              <w14:schemeClr w14:val="tx1"/>
            </w14:solidFill>
          </w14:textFill>
        </w:rPr>
        <w:t>施工的凭据，</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证明标的</w:t>
      </w:r>
      <w:r>
        <w:rPr>
          <w:rFonts w:hint="eastAsia" w:ascii="微软雅黑" w:hAnsi="微软雅黑" w:eastAsia="微软雅黑" w:cs="微软雅黑"/>
          <w:color w:val="000000" w:themeColor="text1"/>
          <w:sz w:val="21"/>
          <w:szCs w:val="21"/>
          <w:highlight w:val="none"/>
          <w14:textFill>
            <w14:solidFill>
              <w14:schemeClr w14:val="tx1"/>
            </w14:solidFill>
          </w14:textFill>
        </w:rPr>
        <w:t>资产所有权</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及其毁损、灭失等</w:t>
      </w:r>
      <w:r>
        <w:rPr>
          <w:rFonts w:hint="eastAsia" w:ascii="微软雅黑" w:hAnsi="微软雅黑" w:eastAsia="微软雅黑" w:cs="微软雅黑"/>
          <w:color w:val="000000" w:themeColor="text1"/>
          <w:sz w:val="21"/>
          <w:szCs w:val="21"/>
          <w:highlight w:val="none"/>
          <w14:textFill>
            <w14:solidFill>
              <w14:schemeClr w14:val="tx1"/>
            </w14:solidFill>
          </w14:textFill>
        </w:rPr>
        <w:t>的</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风险责任</w:t>
      </w:r>
      <w:r>
        <w:rPr>
          <w:rFonts w:hint="eastAsia" w:ascii="微软雅黑" w:hAnsi="微软雅黑" w:eastAsia="微软雅黑" w:cs="微软雅黑"/>
          <w:color w:val="000000" w:themeColor="text1"/>
          <w:sz w:val="21"/>
          <w:szCs w:val="21"/>
          <w:highlight w:val="none"/>
          <w14:textFill>
            <w14:solidFill>
              <w14:schemeClr w14:val="tx1"/>
            </w14:solidFill>
          </w14:textFill>
        </w:rPr>
        <w:t>转移</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给乙方</w:t>
      </w:r>
      <w:r>
        <w:rPr>
          <w:rFonts w:hint="eastAsia" w:ascii="微软雅黑" w:hAnsi="微软雅黑" w:eastAsia="微软雅黑" w:cs="微软雅黑"/>
          <w:color w:val="000000" w:themeColor="text1"/>
          <w:sz w:val="21"/>
          <w:szCs w:val="21"/>
          <w:highlight w:val="none"/>
          <w14:textFill>
            <w14:solidFill>
              <w14:schemeClr w14:val="tx1"/>
            </w14:solidFill>
          </w14:textFill>
        </w:rPr>
        <w:t>。</w:t>
      </w:r>
    </w:p>
    <w:p w14:paraId="0BD7C100">
      <w:pPr>
        <w:pageBreakBefore w:val="0"/>
        <w:kinsoku/>
        <w:wordWrap/>
        <w:overflowPunct/>
        <w:topLinePunct w:val="0"/>
        <w:autoSpaceDE/>
        <w:autoSpaceDN/>
        <w:bidi w:val="0"/>
        <w:adjustRightInd/>
        <w:spacing w:line="400" w:lineRule="exact"/>
        <w:ind w:firstLine="371" w:firstLineChars="177"/>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3028F6F0">
      <w:pPr>
        <w:pageBreakBefore w:val="0"/>
        <w:kinsoku/>
        <w:wordWrap/>
        <w:overflowPunct/>
        <w:topLinePunct w:val="0"/>
        <w:autoSpaceDE/>
        <w:autoSpaceDN/>
        <w:bidi w:val="0"/>
        <w:adjustRightInd/>
        <w:spacing w:line="400" w:lineRule="exact"/>
        <w:ind w:left="2" w:firstLine="420"/>
        <w:rPr>
          <w:rFonts w:hint="eastAsia" w:ascii="微软雅黑" w:hAnsi="微软雅黑" w:eastAsia="微软雅黑" w:cs="微软雅黑"/>
          <w:bCs/>
          <w:color w:val="000000" w:themeColor="text1"/>
          <w:sz w:val="21"/>
          <w:szCs w:val="21"/>
          <w:highlight w:val="none"/>
          <w14:textFill>
            <w14:solidFill>
              <w14:schemeClr w14:val="tx1"/>
            </w14:solidFill>
          </w14:textFill>
        </w:rPr>
      </w:pPr>
    </w:p>
    <w:p w14:paraId="5F71EDB3">
      <w:pPr>
        <w:pStyle w:val="13"/>
        <w:pageBreakBefore w:val="0"/>
        <w:kinsoku/>
        <w:wordWrap/>
        <w:overflowPunct/>
        <w:topLinePunct w:val="0"/>
        <w:autoSpaceDE/>
        <w:autoSpaceDN/>
        <w:bidi w:val="0"/>
        <w:adjustRightInd/>
        <w:snapToGrid w:val="0"/>
        <w:spacing w:before="156" w:beforeLines="50" w:line="400" w:lineRule="exact"/>
        <w:ind w:right="68" w:firstLine="428" w:firstLineChars="200"/>
        <w:jc w:val="both"/>
        <w:rPr>
          <w:rFonts w:hint="eastAsia" w:ascii="微软雅黑" w:hAnsi="微软雅黑" w:eastAsia="微软雅黑" w:cs="微软雅黑"/>
          <w:b w:val="0"/>
          <w:color w:val="000000" w:themeColor="text1"/>
          <w:sz w:val="21"/>
          <w:szCs w:val="21"/>
          <w:highlight w:val="none"/>
          <w:u w:val="none"/>
          <w14:textFill>
            <w14:solidFill>
              <w14:schemeClr w14:val="tx1"/>
            </w14:solidFill>
          </w14:textFill>
        </w:rPr>
      </w:pPr>
    </w:p>
    <w:p w14:paraId="32869D8E">
      <w:pPr>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3C1CBFC2">
      <w:pPr>
        <w:pStyle w:val="5"/>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bookmarkStart w:id="1" w:name="_DV_M180"/>
      <w:bookmarkEnd w:id="1"/>
      <w:bookmarkStart w:id="2" w:name="_DV_M203"/>
      <w:bookmarkEnd w:id="2"/>
      <w:bookmarkStart w:id="3" w:name="_DV_M179"/>
      <w:bookmarkEnd w:id="3"/>
      <w:bookmarkStart w:id="4" w:name="_DV_M205"/>
      <w:bookmarkEnd w:id="4"/>
      <w:bookmarkStart w:id="5" w:name="_DV_M228"/>
      <w:bookmarkEnd w:id="5"/>
      <w:bookmarkStart w:id="6" w:name="_DV_M202"/>
      <w:bookmarkEnd w:id="6"/>
      <w:bookmarkStart w:id="7" w:name="_DV_M204"/>
      <w:bookmarkEnd w:id="7"/>
      <w:bookmarkStart w:id="8" w:name="_DV_M148"/>
      <w:bookmarkEnd w:id="8"/>
      <w:bookmarkStart w:id="9" w:name="_DV_M178"/>
      <w:bookmarkEnd w:id="9"/>
      <w:bookmarkStart w:id="10" w:name="_DV_M172"/>
      <w:bookmarkEnd w:id="10"/>
      <w:bookmarkStart w:id="11" w:name="_DV_M149"/>
      <w:bookmarkEnd w:id="11"/>
      <w:bookmarkStart w:id="12" w:name="_DV_M150"/>
      <w:bookmarkEnd w:id="12"/>
      <w:r>
        <w:rPr>
          <w:rFonts w:hint="eastAsia" w:ascii="微软雅黑" w:hAnsi="微软雅黑" w:eastAsia="微软雅黑" w:cs="微软雅黑"/>
          <w:color w:val="000000" w:themeColor="text1"/>
          <w:sz w:val="21"/>
          <w:szCs w:val="21"/>
          <w:highlight w:val="none"/>
          <w14:textFill>
            <w14:solidFill>
              <w14:schemeClr w14:val="tx1"/>
            </w14:solidFill>
          </w14:textFill>
        </w:rPr>
        <w:t>附件清单：</w:t>
      </w:r>
    </w:p>
    <w:p w14:paraId="766CCEFD">
      <w:pPr>
        <w:pStyle w:val="5"/>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附件1：标的详情</w:t>
      </w:r>
    </w:p>
    <w:p w14:paraId="50F34B99">
      <w:pPr>
        <w:pStyle w:val="5"/>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第一条：标的物范围</w:t>
      </w:r>
    </w:p>
    <w:p w14:paraId="2CAD8144">
      <w:pPr>
        <w:pageBreakBefore w:val="0"/>
        <w:kinsoku/>
        <w:wordWrap/>
        <w:overflowPunct/>
        <w:topLinePunct w:val="0"/>
        <w:autoSpaceDE/>
        <w:autoSpaceDN/>
        <w:bidi w:val="0"/>
        <w:adjustRightInd/>
        <w:spacing w:line="400" w:lineRule="exact"/>
        <w:jc w:val="both"/>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 xml:space="preserve"> </w:t>
      </w:r>
    </w:p>
    <w:p w14:paraId="75FB5862">
      <w:pPr>
        <w:pStyle w:val="5"/>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第二条：标的物具体交易内容</w:t>
      </w:r>
    </w:p>
    <w:p w14:paraId="042299B5">
      <w:pPr>
        <w:pageBreakBefore w:val="0"/>
        <w:kinsoku/>
        <w:wordWrap/>
        <w:overflowPunct/>
        <w:topLinePunct w:val="0"/>
        <w:autoSpaceDE/>
        <w:autoSpaceDN/>
        <w:bidi w:val="0"/>
        <w:adjustRightInd/>
        <w:spacing w:line="400" w:lineRule="exact"/>
        <w:ind w:firstLine="470" w:firstLineChars="224"/>
        <w:textAlignment w:val="baseline"/>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（1）</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xxxxxxxxxxxxxxxxxxx</w:t>
      </w:r>
      <w:r>
        <w:rPr>
          <w:rFonts w:hint="eastAsia" w:ascii="微软雅黑" w:hAnsi="微软雅黑" w:eastAsia="微软雅黑" w:cs="微软雅黑"/>
          <w:color w:val="000000" w:themeColor="text1"/>
          <w:sz w:val="21"/>
          <w:szCs w:val="21"/>
          <w:highlight w:val="none"/>
          <w14:textFill>
            <w14:solidFill>
              <w14:schemeClr w14:val="tx1"/>
            </w14:solidFill>
          </w14:textFill>
        </w:rPr>
        <w:t>；</w:t>
      </w:r>
    </w:p>
    <w:p w14:paraId="67489148">
      <w:pPr>
        <w:pageBreakBefore w:val="0"/>
        <w:kinsoku/>
        <w:wordWrap/>
        <w:overflowPunct/>
        <w:topLinePunct w:val="0"/>
        <w:autoSpaceDE/>
        <w:autoSpaceDN/>
        <w:bidi w:val="0"/>
        <w:adjustRightInd/>
        <w:spacing w:line="400" w:lineRule="exact"/>
        <w:ind w:firstLine="470" w:firstLineChars="224"/>
        <w:jc w:val="left"/>
        <w:textAlignment w:val="baseline"/>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（2）</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xxxxxxxxxxxxxxxxxxx；</w:t>
      </w:r>
    </w:p>
    <w:p w14:paraId="0E970479">
      <w:pPr>
        <w:pageBreakBefore w:val="0"/>
        <w:kinsoku/>
        <w:wordWrap/>
        <w:overflowPunct/>
        <w:topLinePunct w:val="0"/>
        <w:autoSpaceDE/>
        <w:autoSpaceDN/>
        <w:bidi w:val="0"/>
        <w:adjustRightInd/>
        <w:spacing w:line="400" w:lineRule="exact"/>
        <w:ind w:firstLine="420" w:firstLineChars="200"/>
        <w:jc w:val="left"/>
        <w:textAlignment w:val="baseline"/>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3）xxxxxxxxxxxxxxxxx</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w:t>
      </w:r>
    </w:p>
    <w:p w14:paraId="2E25C5E0">
      <w:pPr>
        <w:pageBreakBefore w:val="0"/>
        <w:kinsoku/>
        <w:wordWrap/>
        <w:overflowPunct/>
        <w:topLinePunct w:val="0"/>
        <w:autoSpaceDE/>
        <w:autoSpaceDN/>
        <w:bidi w:val="0"/>
        <w:adjustRightInd/>
        <w:spacing w:line="400" w:lineRule="exact"/>
        <w:ind w:firstLine="630" w:firstLineChars="300"/>
        <w:textAlignment w:val="baseline"/>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注：标的资产移交时以买受人现场踏勘实物资产现状为交付标准，甲方提供的关于资产状况的相关说明资料为参考，买受人应自行判断标的资产的现状是否符合其相关资料或描述。买受人已对标的资产现状进行了全面充分的了解，认可附件项下标的资产状况，实物具体状况以现状为准，标的物范围以现场踏勘时确定的界面为准；买受人认可卖方不保证相关文本描述的资产与现场实物完全一致。</w:t>
      </w:r>
    </w:p>
    <w:p w14:paraId="60517045">
      <w:pPr>
        <w:pageBreakBefore w:val="0"/>
        <w:widowControl/>
        <w:kinsoku/>
        <w:wordWrap/>
        <w:overflowPunct/>
        <w:topLinePunct w:val="0"/>
        <w:autoSpaceDE/>
        <w:autoSpaceDN/>
        <w:bidi w:val="0"/>
        <w:adjustRightInd/>
        <w:spacing w:line="400" w:lineRule="exact"/>
        <w:jc w:val="left"/>
        <w:rPr>
          <w:rFonts w:hint="eastAsia" w:ascii="微软雅黑" w:hAnsi="微软雅黑" w:eastAsia="微软雅黑" w:cs="微软雅黑"/>
          <w:b/>
          <w:color w:val="000000" w:themeColor="text1"/>
          <w:sz w:val="21"/>
          <w:szCs w:val="21"/>
          <w:highlight w:val="none"/>
          <w14:textFill>
            <w14:solidFill>
              <w14:schemeClr w14:val="tx1"/>
            </w14:solidFill>
          </w14:textFill>
        </w:rPr>
      </w:pPr>
    </w:p>
    <w:p w14:paraId="045D4721">
      <w:pPr>
        <w:pageBreakBefore w:val="0"/>
        <w:widowControl/>
        <w:kinsoku/>
        <w:wordWrap/>
        <w:overflowPunct/>
        <w:topLinePunct w:val="0"/>
        <w:autoSpaceDE/>
        <w:autoSpaceDN/>
        <w:bidi w:val="0"/>
        <w:adjustRightInd/>
        <w:spacing w:line="400" w:lineRule="exact"/>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b/>
          <w:color w:val="000000" w:themeColor="text1"/>
          <w:sz w:val="21"/>
          <w:szCs w:val="21"/>
          <w:highlight w:val="none"/>
          <w14:textFill>
            <w14:solidFill>
              <w14:schemeClr w14:val="tx1"/>
            </w14:solidFill>
          </w14:textFill>
        </w:rPr>
        <w:t>附件</w:t>
      </w:r>
      <w:r>
        <w:rPr>
          <w:rFonts w:hint="eastAsia" w:ascii="微软雅黑" w:hAnsi="微软雅黑" w:eastAsia="微软雅黑" w:cs="微软雅黑"/>
          <w:b/>
          <w:bCs w:val="0"/>
          <w:color w:val="000000" w:themeColor="text1"/>
          <w:sz w:val="21"/>
          <w:szCs w:val="21"/>
          <w:highlight w:val="none"/>
          <w14:textFill>
            <w14:solidFill>
              <w14:schemeClr w14:val="tx1"/>
            </w14:solidFill>
          </w14:textFill>
        </w:rPr>
        <w:t>2：竣工验收标准</w:t>
      </w:r>
    </w:p>
    <w:p w14:paraId="2DF869BA">
      <w:pPr>
        <w:pStyle w:val="32"/>
        <w:pageBreakBefore w:val="0"/>
        <w:numPr>
          <w:ilvl w:val="2"/>
          <w:numId w:val="4"/>
        </w:numPr>
        <w:tabs>
          <w:tab w:val="left" w:pos="142"/>
          <w:tab w:val="clear" w:pos="2480"/>
        </w:tabs>
        <w:kinsoku/>
        <w:wordWrap/>
        <w:overflowPunct/>
        <w:topLinePunct w:val="0"/>
        <w:autoSpaceDE/>
        <w:autoSpaceDN/>
        <w:bidi w:val="0"/>
        <w:adjustRightInd/>
        <w:spacing w:line="400" w:lineRule="exact"/>
        <w:ind w:left="142" w:firstLine="0" w:firstLineChars="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乙方按照合同约定完成范围内拆除、并将拆除所产生的包括但不限于建渣、废油、废液等废弃物进行合法处置清理运离甲方区域；</w:t>
      </w:r>
    </w:p>
    <w:p w14:paraId="4B290588">
      <w:pPr>
        <w:pStyle w:val="32"/>
        <w:pageBreakBefore w:val="0"/>
        <w:numPr>
          <w:ilvl w:val="2"/>
          <w:numId w:val="4"/>
        </w:numPr>
        <w:tabs>
          <w:tab w:val="left" w:pos="142"/>
          <w:tab w:val="clear" w:pos="2480"/>
        </w:tabs>
        <w:kinsoku/>
        <w:wordWrap/>
        <w:overflowPunct/>
        <w:topLinePunct w:val="0"/>
        <w:autoSpaceDE/>
        <w:autoSpaceDN/>
        <w:bidi w:val="0"/>
        <w:adjustRightInd/>
        <w:spacing w:line="400" w:lineRule="exact"/>
        <w:ind w:left="142" w:firstLine="0" w:firstLineChars="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甲方需对自留范围进行验收，对自留范围内建筑物及设备进行确定；由乙方施工造成的甲方自留范围内建筑物及设备损坏的，甲方有权要求乙方恢复或经济赔偿；</w:t>
      </w:r>
    </w:p>
    <w:p w14:paraId="1FEB8AA2">
      <w:pPr>
        <w:pStyle w:val="32"/>
        <w:pageBreakBefore w:val="0"/>
        <w:numPr>
          <w:ilvl w:val="2"/>
          <w:numId w:val="4"/>
        </w:numPr>
        <w:tabs>
          <w:tab w:val="left" w:pos="142"/>
          <w:tab w:val="clear" w:pos="2480"/>
        </w:tabs>
        <w:kinsoku/>
        <w:wordWrap/>
        <w:overflowPunct/>
        <w:topLinePunct w:val="0"/>
        <w:autoSpaceDE/>
        <w:autoSpaceDN/>
        <w:bidi w:val="0"/>
        <w:adjustRightInd/>
        <w:spacing w:line="400" w:lineRule="exact"/>
        <w:ind w:left="142" w:firstLine="0" w:firstLineChars="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施工完毕后，乙方须向甲方提供书面验收申请，自甲方收到书面验收申请三个工作日内，由甲方组织验收，乙方参加。甲、乙双方现场确认，如乙方未达到上述验收标准，由甲方提出，乙方进行整改，整改后再次验收，若甲方提出整改后，乙方拒不整改的，甲方有权自行根据上述标准进行整改作业，发生的费用由乙方施工保证金中扣除，直至达到上述验收标准，验收合格后双方签署验收报告。</w:t>
      </w:r>
      <w:bookmarkStart w:id="13" w:name="_Toc4376"/>
    </w:p>
    <w:p w14:paraId="26C4B6B8">
      <w:pPr>
        <w:pStyle w:val="5"/>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附件3：《甲方自留区域说明》</w:t>
      </w:r>
      <w:bookmarkEnd w:id="13"/>
    </w:p>
    <w:p w14:paraId="5050F223">
      <w:pPr>
        <w:pStyle w:val="5"/>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甲方自留区域说明：</w:t>
      </w:r>
    </w:p>
    <w:p w14:paraId="0F835618">
      <w:pPr>
        <w:pStyle w:val="5"/>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w:t>
      </w:r>
    </w:p>
    <w:p w14:paraId="2708D1FF">
      <w:pPr>
        <w:pStyle w:val="5"/>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2903224D">
      <w:pPr>
        <w:pStyle w:val="5"/>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7B6C5194">
      <w:pPr>
        <w:pStyle w:val="5"/>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2EE90614">
      <w:pPr>
        <w:pStyle w:val="5"/>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2E1B3A58">
      <w:pPr>
        <w:pStyle w:val="5"/>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2E2E800F">
      <w:pPr>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539C339B">
      <w:pPr>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3B8AAB66">
      <w:pPr>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41C71929">
      <w:pPr>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7CBA3A77">
      <w:pPr>
        <w:pageBreakBefore w:val="0"/>
        <w:kinsoku/>
        <w:wordWrap/>
        <w:overflowPunct/>
        <w:topLinePunct w:val="0"/>
        <w:autoSpaceDE/>
        <w:autoSpaceDN/>
        <w:bidi w:val="0"/>
        <w:adjustRightInd/>
        <w:spacing w:line="400" w:lineRule="exact"/>
        <w:ind w:firstLine="420" w:firstLineChars="200"/>
        <w:jc w:val="center"/>
        <w:rPr>
          <w:rFonts w:hint="eastAsia" w:ascii="微软雅黑" w:hAnsi="微软雅黑" w:eastAsia="微软雅黑" w:cs="微软雅黑"/>
          <w:b/>
          <w:bCs/>
          <w:color w:val="000000" w:themeColor="text1"/>
          <w:sz w:val="21"/>
          <w:szCs w:val="21"/>
          <w:highlight w:val="none"/>
          <w14:textFill>
            <w14:solidFill>
              <w14:schemeClr w14:val="tx1"/>
            </w14:solidFill>
          </w14:textFill>
        </w:rPr>
      </w:pPr>
    </w:p>
    <w:p w14:paraId="1E0FAB29">
      <w:pPr>
        <w:pageBreakBefore w:val="0"/>
        <w:kinsoku/>
        <w:wordWrap/>
        <w:overflowPunct/>
        <w:topLinePunct w:val="0"/>
        <w:autoSpaceDE/>
        <w:autoSpaceDN/>
        <w:bidi w:val="0"/>
        <w:adjustRightInd/>
        <w:spacing w:line="400" w:lineRule="exact"/>
        <w:jc w:val="both"/>
        <w:rPr>
          <w:rFonts w:hint="eastAsia" w:ascii="微软雅黑" w:hAnsi="微软雅黑" w:eastAsia="微软雅黑" w:cs="微软雅黑"/>
          <w:b/>
          <w:bCs/>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14:textFill>
            <w14:solidFill>
              <w14:schemeClr w14:val="tx1"/>
            </w14:solidFill>
          </w14:textFill>
        </w:rPr>
        <w:t>附件4</w:t>
      </w:r>
      <w:r>
        <w:rPr>
          <w:rFonts w:hint="eastAsia" w:ascii="微软雅黑" w:hAnsi="微软雅黑" w:eastAsia="微软雅黑" w:cs="微软雅黑"/>
          <w:color w:val="000000" w:themeColor="text1"/>
          <w:sz w:val="21"/>
          <w:szCs w:val="21"/>
          <w:highlight w:val="none"/>
          <w14:textFill>
            <w14:solidFill>
              <w14:schemeClr w14:val="tx1"/>
            </w14:solidFill>
          </w14:textFill>
        </w:rPr>
        <w:t>：</w:t>
      </w:r>
    </w:p>
    <w:p w14:paraId="784CA5DC">
      <w:pPr>
        <w:pageBreakBefore w:val="0"/>
        <w:kinsoku/>
        <w:wordWrap/>
        <w:overflowPunct/>
        <w:topLinePunct w:val="0"/>
        <w:autoSpaceDE/>
        <w:autoSpaceDN/>
        <w:bidi w:val="0"/>
        <w:adjustRightInd/>
        <w:spacing w:line="400" w:lineRule="exact"/>
        <w:ind w:firstLine="420" w:firstLineChars="200"/>
        <w:jc w:val="center"/>
        <w:rPr>
          <w:rFonts w:hint="eastAsia" w:ascii="微软雅黑" w:hAnsi="微软雅黑" w:eastAsia="微软雅黑" w:cs="微软雅黑"/>
          <w:b/>
          <w:bCs/>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14:textFill>
            <w14:solidFill>
              <w14:schemeClr w14:val="tx1"/>
            </w14:solidFill>
          </w14:textFill>
        </w:rPr>
        <w:t>资产交割确认书</w:t>
      </w:r>
    </w:p>
    <w:p w14:paraId="7179C1A8">
      <w:pPr>
        <w:pageBreakBefore w:val="0"/>
        <w:kinsoku/>
        <w:wordWrap/>
        <w:overflowPunct/>
        <w:topLinePunct w:val="0"/>
        <w:autoSpaceDE/>
        <w:autoSpaceDN/>
        <w:bidi w:val="0"/>
        <w:adjustRightInd/>
        <w:spacing w:line="400" w:lineRule="exact"/>
        <w:ind w:left="267" w:leftChars="127" w:firstLine="2"/>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现甲乙双方共同确认：《实物资产交易合同》(合同编号</w:t>
      </w:r>
      <w:r>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t>202</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50217001</w:t>
      </w:r>
      <w:r>
        <w:rPr>
          <w:rFonts w:hint="eastAsia" w:ascii="微软雅黑" w:hAnsi="微软雅黑" w:eastAsia="微软雅黑" w:cs="微软雅黑"/>
          <w:color w:val="000000" w:themeColor="text1"/>
          <w:sz w:val="21"/>
          <w:szCs w:val="21"/>
          <w:highlight w:val="none"/>
          <w14:textFill>
            <w14:solidFill>
              <w14:schemeClr w14:val="tx1"/>
            </w14:solidFill>
          </w14:textFill>
        </w:rPr>
        <w:t>)</w:t>
      </w:r>
    </w:p>
    <w:p w14:paraId="215A2AC9">
      <w:pPr>
        <w:pageBreakBefore w:val="0"/>
        <w:kinsoku/>
        <w:wordWrap/>
        <w:overflowPunct/>
        <w:topLinePunct w:val="0"/>
        <w:autoSpaceDE/>
        <w:autoSpaceDN/>
        <w:bidi w:val="0"/>
        <w:adjustRightInd/>
        <w:spacing w:line="400" w:lineRule="exact"/>
        <w:jc w:val="both"/>
        <w:rPr>
          <w:rFonts w:hint="eastAsia" w:ascii="微软雅黑" w:hAnsi="微软雅黑" w:eastAsia="微软雅黑" w:cs="微软雅黑"/>
          <w:color w:val="000000" w:themeColor="text1"/>
          <w:sz w:val="21"/>
          <w:szCs w:val="21"/>
          <w:highlight w:val="none"/>
          <w:u w:val="singl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约定的标的资产范围中：</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贵州都匀豪龙水泥有限公司XXXXXXXXXXXXXXXXXXXXXXXXXXXXXXXXXXXXXXXXXX</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p>
    <w:p w14:paraId="6D603BB4">
      <w:pPr>
        <w:pageBreakBefore w:val="0"/>
        <w:kinsoku/>
        <w:wordWrap/>
        <w:overflowPunct/>
        <w:topLinePunct w:val="0"/>
        <w:autoSpaceDE/>
        <w:autoSpaceDN/>
        <w:bidi w:val="0"/>
        <w:adjustRightInd/>
        <w:spacing w:line="400" w:lineRule="exact"/>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甲方向乙方移交，乙方对需处置范围已知悉和明确。此通知书是乙方可以施工的凭据，代表资产所有权的转移。</w:t>
      </w:r>
    </w:p>
    <w:p w14:paraId="015E943E">
      <w:pPr>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21384F3B">
      <w:pPr>
        <w:pStyle w:val="32"/>
        <w:pageBreakBefore w:val="0"/>
        <w:kinsoku/>
        <w:wordWrap/>
        <w:overflowPunct/>
        <w:topLinePunct w:val="0"/>
        <w:autoSpaceDE/>
        <w:autoSpaceDN/>
        <w:bidi w:val="0"/>
        <w:adjustRightInd/>
        <w:spacing w:line="400" w:lineRule="exact"/>
        <w:ind w:left="-2" w:leftChars="-1" w:firstLine="308" w:firstLineChars="147"/>
        <w:textAlignment w:val="baseline"/>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此确认书一式两份，甲、乙双方各执一份。</w:t>
      </w:r>
    </w:p>
    <w:p w14:paraId="06187E49">
      <w:pPr>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53AD8E4E">
      <w:pPr>
        <w:pStyle w:val="5"/>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4110A8F3">
      <w:pPr>
        <w:pageBreakBefore w:val="0"/>
        <w:kinsoku/>
        <w:wordWrap/>
        <w:overflowPunct/>
        <w:topLinePunct w:val="0"/>
        <w:autoSpaceDE/>
        <w:autoSpaceDN/>
        <w:bidi w:val="0"/>
        <w:adjustRightInd/>
        <w:spacing w:line="400" w:lineRule="exact"/>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甲方：                               乙方：</w:t>
      </w:r>
    </w:p>
    <w:p w14:paraId="12B06CB0">
      <w:pPr>
        <w:pageBreakBefore w:val="0"/>
        <w:kinsoku/>
        <w:wordWrap/>
        <w:overflowPunct/>
        <w:topLinePunct w:val="0"/>
        <w:autoSpaceDE/>
        <w:autoSpaceDN/>
        <w:bidi w:val="0"/>
        <w:adjustRightInd/>
        <w:spacing w:line="400" w:lineRule="exact"/>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盖财务章：                           盖章：</w:t>
      </w:r>
    </w:p>
    <w:p w14:paraId="5E5B06EA">
      <w:pPr>
        <w:pageBreakBefore w:val="0"/>
        <w:kinsoku/>
        <w:wordWrap/>
        <w:overflowPunct/>
        <w:topLinePunct w:val="0"/>
        <w:autoSpaceDE/>
        <w:autoSpaceDN/>
        <w:bidi w:val="0"/>
        <w:adjustRightInd/>
        <w:spacing w:line="400" w:lineRule="exact"/>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日期：      年  月  日           日期：       年  月  日 </w:t>
      </w:r>
    </w:p>
    <w:p w14:paraId="3CA3E7A9">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color w:val="000000" w:themeColor="text1"/>
          <w:sz w:val="21"/>
          <w:szCs w:val="21"/>
          <w:highlight w:val="none"/>
          <w14:textFill>
            <w14:solidFill>
              <w14:schemeClr w14:val="tx1"/>
            </w14:solidFill>
          </w14:textFill>
        </w:rPr>
      </w:pPr>
    </w:p>
    <w:p w14:paraId="29AB0987">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color w:val="000000" w:themeColor="text1"/>
          <w:sz w:val="21"/>
          <w:szCs w:val="21"/>
          <w:highlight w:val="none"/>
          <w14:textFill>
            <w14:solidFill>
              <w14:schemeClr w14:val="tx1"/>
            </w14:solidFill>
          </w14:textFill>
        </w:rPr>
      </w:pPr>
    </w:p>
    <w:p w14:paraId="7C1171ED">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color w:val="000000" w:themeColor="text1"/>
          <w:sz w:val="21"/>
          <w:szCs w:val="21"/>
          <w:highlight w:val="none"/>
          <w14:textFill>
            <w14:solidFill>
              <w14:schemeClr w14:val="tx1"/>
            </w14:solidFill>
          </w14:textFill>
        </w:rPr>
      </w:pPr>
    </w:p>
    <w:p w14:paraId="2D45E079">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color w:val="000000" w:themeColor="text1"/>
          <w:sz w:val="21"/>
          <w:szCs w:val="21"/>
          <w:highlight w:val="none"/>
          <w14:textFill>
            <w14:solidFill>
              <w14:schemeClr w14:val="tx1"/>
            </w14:solidFill>
          </w14:textFill>
        </w:rPr>
      </w:pPr>
    </w:p>
    <w:p w14:paraId="40C78008">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color w:val="000000" w:themeColor="text1"/>
          <w:sz w:val="21"/>
          <w:szCs w:val="21"/>
          <w:highlight w:val="none"/>
          <w14:textFill>
            <w14:solidFill>
              <w14:schemeClr w14:val="tx1"/>
            </w14:solidFill>
          </w14:textFill>
        </w:rPr>
      </w:pPr>
    </w:p>
    <w:p w14:paraId="40EE64B5">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color w:val="000000" w:themeColor="text1"/>
          <w:sz w:val="21"/>
          <w:szCs w:val="21"/>
          <w:highlight w:val="none"/>
          <w14:textFill>
            <w14:solidFill>
              <w14:schemeClr w14:val="tx1"/>
            </w14:solidFill>
          </w14:textFill>
        </w:rPr>
      </w:pPr>
    </w:p>
    <w:p w14:paraId="289CB121">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color w:val="000000" w:themeColor="text1"/>
          <w:sz w:val="21"/>
          <w:szCs w:val="21"/>
          <w:highlight w:val="none"/>
          <w14:textFill>
            <w14:solidFill>
              <w14:schemeClr w14:val="tx1"/>
            </w14:solidFill>
          </w14:textFill>
        </w:rPr>
      </w:pPr>
      <w:r>
        <w:rPr>
          <w:rFonts w:hint="eastAsia" w:ascii="微软雅黑" w:hAnsi="微软雅黑" w:eastAsia="微软雅黑" w:cs="微软雅黑"/>
          <w:b/>
          <w:bCs/>
          <w:color w:val="000000" w:themeColor="text1"/>
          <w:sz w:val="21"/>
          <w:szCs w:val="21"/>
          <w:highlight w:val="none"/>
          <w14:textFill>
            <w14:solidFill>
              <w14:schemeClr w14:val="tx1"/>
            </w14:solidFill>
          </w14:textFill>
        </w:rPr>
        <w:t>附件5：</w:t>
      </w:r>
    </w:p>
    <w:p w14:paraId="17343BE1">
      <w:pPr>
        <w:pageBreakBefore w:val="0"/>
        <w:kinsoku/>
        <w:wordWrap/>
        <w:overflowPunct/>
        <w:topLinePunct w:val="0"/>
        <w:autoSpaceDE/>
        <w:autoSpaceDN/>
        <w:bidi w:val="0"/>
        <w:adjustRightInd/>
        <w:spacing w:line="400" w:lineRule="exact"/>
        <w:rPr>
          <w:rFonts w:hint="eastAsia" w:ascii="微软雅黑" w:hAnsi="微软雅黑" w:eastAsia="微软雅黑" w:cs="微软雅黑"/>
          <w:b/>
          <w:color w:val="000000" w:themeColor="text1"/>
          <w:sz w:val="21"/>
          <w:szCs w:val="21"/>
          <w:highlight w:val="none"/>
          <w14:textFill>
            <w14:solidFill>
              <w14:schemeClr w14:val="tx1"/>
            </w14:solidFill>
          </w14:textFill>
        </w:rPr>
      </w:pPr>
    </w:p>
    <w:p w14:paraId="7067142E">
      <w:pPr>
        <w:pageBreakBefore w:val="0"/>
        <w:kinsoku/>
        <w:wordWrap/>
        <w:overflowPunct/>
        <w:topLinePunct w:val="0"/>
        <w:autoSpaceDE/>
        <w:autoSpaceDN/>
        <w:bidi w:val="0"/>
        <w:adjustRightInd/>
        <w:spacing w:line="400" w:lineRule="exact"/>
        <w:jc w:val="center"/>
        <w:rPr>
          <w:rFonts w:hint="eastAsia" w:ascii="微软雅黑" w:hAnsi="微软雅黑" w:eastAsia="微软雅黑" w:cs="微软雅黑"/>
          <w:b/>
          <w:color w:val="000000" w:themeColor="text1"/>
          <w:sz w:val="21"/>
          <w:szCs w:val="21"/>
          <w:highlight w:val="none"/>
          <w14:textFill>
            <w14:solidFill>
              <w14:schemeClr w14:val="tx1"/>
            </w14:solidFill>
          </w14:textFill>
        </w:rPr>
      </w:pPr>
      <w:r>
        <w:rPr>
          <w:rFonts w:hint="eastAsia" w:ascii="微软雅黑" w:hAnsi="微软雅黑" w:eastAsia="微软雅黑" w:cs="微软雅黑"/>
          <w:b/>
          <w:color w:val="000000" w:themeColor="text1"/>
          <w:sz w:val="21"/>
          <w:szCs w:val="21"/>
          <w:highlight w:val="none"/>
          <w14:textFill>
            <w14:solidFill>
              <w14:schemeClr w14:val="tx1"/>
            </w14:solidFill>
          </w14:textFill>
        </w:rPr>
        <w:t>现场踏勘确认书</w:t>
      </w:r>
    </w:p>
    <w:p w14:paraId="3180EFE8">
      <w:pPr>
        <w:pageBreakBefore w:val="0"/>
        <w:kinsoku/>
        <w:wordWrap/>
        <w:overflowPunct/>
        <w:topLinePunct w:val="0"/>
        <w:autoSpaceDE/>
        <w:autoSpaceDN/>
        <w:bidi w:val="0"/>
        <w:adjustRightInd/>
        <w:spacing w:line="400" w:lineRule="exact"/>
        <w:jc w:val="center"/>
        <w:rPr>
          <w:rFonts w:hint="eastAsia" w:ascii="微软雅黑" w:hAnsi="微软雅黑" w:eastAsia="微软雅黑" w:cs="微软雅黑"/>
          <w:b/>
          <w:color w:val="000000" w:themeColor="text1"/>
          <w:sz w:val="21"/>
          <w:szCs w:val="21"/>
          <w:highlight w:val="none"/>
          <w14:textFill>
            <w14:solidFill>
              <w14:schemeClr w14:val="tx1"/>
            </w14:solidFill>
          </w14:textFill>
        </w:rPr>
      </w:pPr>
    </w:p>
    <w:p w14:paraId="1BE82627">
      <w:pPr>
        <w:pageBreakBefore w:val="0"/>
        <w:kinsoku/>
        <w:wordWrap/>
        <w:overflowPunct/>
        <w:topLinePunct w:val="0"/>
        <w:autoSpaceDE/>
        <w:autoSpaceDN/>
        <w:bidi w:val="0"/>
        <w:adjustRightInd/>
        <w:spacing w:line="400" w:lineRule="exact"/>
        <w:ind w:firstLine="420" w:firstLineChars="200"/>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我方已对《</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贵州都匀豪龙水泥</w:t>
      </w:r>
      <w:r>
        <w:rPr>
          <w:rFonts w:hint="eastAsia" w:ascii="微软雅黑" w:hAnsi="微软雅黑" w:eastAsia="微软雅黑" w:cs="微软雅黑"/>
          <w:color w:val="000000" w:themeColor="text1"/>
          <w:sz w:val="21"/>
          <w:szCs w:val="21"/>
          <w:highlight w:val="none"/>
          <w14:textFill>
            <w14:solidFill>
              <w14:schemeClr w14:val="tx1"/>
            </w14:solidFill>
          </w14:textFill>
        </w:rPr>
        <w:t>有限公司实物资产交易合同》中涉及到的标的物出售部分进行现场踏勘，现场标的物符合资产交易合同附件1中描述，特此确认。</w:t>
      </w:r>
    </w:p>
    <w:p w14:paraId="179CCA5E">
      <w:pPr>
        <w:pageBreakBefore w:val="0"/>
        <w:kinsoku/>
        <w:wordWrap/>
        <w:overflowPunct/>
        <w:topLinePunct w:val="0"/>
        <w:autoSpaceDE/>
        <w:autoSpaceDN/>
        <w:bidi w:val="0"/>
        <w:adjustRightInd/>
        <w:spacing w:line="400" w:lineRule="exact"/>
        <w:ind w:firstLine="420" w:firstLineChars="200"/>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此确认书一式两份，甲、乙双方各执一份。</w:t>
      </w:r>
    </w:p>
    <w:p w14:paraId="7DE6BDE4">
      <w:pPr>
        <w:pageBreakBefore w:val="0"/>
        <w:kinsoku/>
        <w:wordWrap/>
        <w:overflowPunct/>
        <w:topLinePunct w:val="0"/>
        <w:autoSpaceDE/>
        <w:autoSpaceDN/>
        <w:bidi w:val="0"/>
        <w:adjustRightInd/>
        <w:spacing w:line="400" w:lineRule="exact"/>
        <w:ind w:firstLine="420" w:firstLineChars="200"/>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甲、乙双方签字盖章后代表此确认书生效。</w:t>
      </w:r>
    </w:p>
    <w:p w14:paraId="5057B32E">
      <w:pPr>
        <w:pageBreakBefore w:val="0"/>
        <w:kinsoku/>
        <w:wordWrap/>
        <w:overflowPunct/>
        <w:topLinePunct w:val="0"/>
        <w:autoSpaceDE/>
        <w:autoSpaceDN/>
        <w:bidi w:val="0"/>
        <w:adjustRightInd/>
        <w:spacing w:line="400" w:lineRule="exact"/>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6AD64760">
      <w:pPr>
        <w:pStyle w:val="5"/>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2F8CF962">
      <w:pPr>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6DFD8533">
      <w:pPr>
        <w:pStyle w:val="5"/>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6CF2F9F8">
      <w:pPr>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2559D7DA">
      <w:pPr>
        <w:pageBreakBefore w:val="0"/>
        <w:kinsoku/>
        <w:wordWrap/>
        <w:overflowPunct/>
        <w:topLinePunct w:val="0"/>
        <w:autoSpaceDE/>
        <w:autoSpaceDN/>
        <w:bidi w:val="0"/>
        <w:adjustRightInd/>
        <w:spacing w:line="400" w:lineRule="exact"/>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甲方：                           乙方：</w:t>
      </w:r>
    </w:p>
    <w:p w14:paraId="5347E456">
      <w:pPr>
        <w:pageBreakBefore w:val="0"/>
        <w:kinsoku/>
        <w:wordWrap/>
        <w:overflowPunct/>
        <w:topLinePunct w:val="0"/>
        <w:autoSpaceDE/>
        <w:autoSpaceDN/>
        <w:bidi w:val="0"/>
        <w:adjustRightInd/>
        <w:spacing w:line="400" w:lineRule="exact"/>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盖章：                           盖章：</w:t>
      </w:r>
    </w:p>
    <w:p w14:paraId="2A44DE57">
      <w:pPr>
        <w:pageBreakBefore w:val="0"/>
        <w:kinsoku/>
        <w:wordWrap/>
        <w:overflowPunct/>
        <w:topLinePunct w:val="0"/>
        <w:autoSpaceDE/>
        <w:autoSpaceDN/>
        <w:bidi w:val="0"/>
        <w:adjustRightInd/>
        <w:spacing w:line="400" w:lineRule="exact"/>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日期：      年  月  日           日期：       年  月  日 </w:t>
      </w:r>
    </w:p>
    <w:p w14:paraId="2FB73FD4">
      <w:pPr>
        <w:pStyle w:val="5"/>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58464F9D">
      <w:pPr>
        <w:pStyle w:val="5"/>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附件6：乙方进场需向甲方提交的资料</w:t>
      </w:r>
    </w:p>
    <w:tbl>
      <w:tblPr>
        <w:tblStyle w:val="15"/>
        <w:tblpPr w:leftFromText="180" w:rightFromText="180" w:vertAnchor="text" w:horzAnchor="page" w:tblpX="1297" w:tblpY="294"/>
        <w:tblOverlap w:val="never"/>
        <w:tblW w:w="9513" w:type="dxa"/>
        <w:tblInd w:w="0" w:type="dxa"/>
        <w:tblLayout w:type="fixed"/>
        <w:tblCellMar>
          <w:top w:w="15" w:type="dxa"/>
          <w:left w:w="15" w:type="dxa"/>
          <w:bottom w:w="15" w:type="dxa"/>
          <w:right w:w="15" w:type="dxa"/>
        </w:tblCellMar>
      </w:tblPr>
      <w:tblGrid>
        <w:gridCol w:w="784"/>
        <w:gridCol w:w="1474"/>
        <w:gridCol w:w="7255"/>
      </w:tblGrid>
      <w:tr w14:paraId="1D444405">
        <w:tblPrEx>
          <w:tblCellMar>
            <w:top w:w="15" w:type="dxa"/>
            <w:left w:w="15" w:type="dxa"/>
            <w:bottom w:w="15" w:type="dxa"/>
            <w:right w:w="15" w:type="dxa"/>
          </w:tblCellMar>
        </w:tblPrEx>
        <w:trPr>
          <w:trHeight w:val="877" w:hRule="atLeast"/>
        </w:trPr>
        <w:tc>
          <w:tcPr>
            <w:tcW w:w="9513" w:type="dxa"/>
            <w:gridSpan w:val="3"/>
            <w:vAlign w:val="center"/>
          </w:tcPr>
          <w:p w14:paraId="3541384E">
            <w:pPr>
              <w:pageBreakBefore w:val="0"/>
              <w:widowControl/>
              <w:kinsoku/>
              <w:wordWrap/>
              <w:overflowPunct/>
              <w:topLinePunct w:val="0"/>
              <w:autoSpaceDE/>
              <w:autoSpaceDN/>
              <w:bidi w:val="0"/>
              <w:adjustRightInd/>
              <w:spacing w:line="400" w:lineRule="exact"/>
              <w:jc w:val="center"/>
              <w:textAlignment w:val="center"/>
              <w:rPr>
                <w:rFonts w:hint="eastAsia" w:ascii="微软雅黑" w:hAnsi="微软雅黑" w:eastAsia="微软雅黑" w:cs="微软雅黑"/>
                <w:b/>
                <w:color w:val="000000" w:themeColor="text1"/>
                <w:sz w:val="21"/>
                <w:szCs w:val="21"/>
                <w:highlight w:val="none"/>
                <w14:textFill>
                  <w14:solidFill>
                    <w14:schemeClr w14:val="tx1"/>
                  </w14:solidFill>
                </w14:textFill>
              </w:rPr>
            </w:pPr>
            <w:r>
              <w:rPr>
                <w:rFonts w:hint="eastAsia" w:ascii="微软雅黑" w:hAnsi="微软雅黑" w:eastAsia="微软雅黑" w:cs="微软雅黑"/>
                <w:b/>
                <w:color w:val="000000" w:themeColor="text1"/>
                <w:kern w:val="0"/>
                <w:sz w:val="21"/>
                <w:szCs w:val="21"/>
                <w:highlight w:val="none"/>
                <w14:textFill>
                  <w14:solidFill>
                    <w14:schemeClr w14:val="tx1"/>
                  </w14:solidFill>
                </w14:textFill>
              </w:rPr>
              <w:t>乙方须提交甲方审核清单</w:t>
            </w:r>
          </w:p>
        </w:tc>
      </w:tr>
      <w:tr w14:paraId="4D88AEBF">
        <w:tblPrEx>
          <w:tblCellMar>
            <w:top w:w="15" w:type="dxa"/>
            <w:left w:w="15" w:type="dxa"/>
            <w:bottom w:w="15" w:type="dxa"/>
            <w:right w:w="15" w:type="dxa"/>
          </w:tblCellMar>
        </w:tblPrEx>
        <w:trPr>
          <w:trHeight w:val="900"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26A16840">
            <w:pPr>
              <w:pageBreakBefore w:val="0"/>
              <w:widowControl/>
              <w:kinsoku/>
              <w:wordWrap/>
              <w:overflowPunct/>
              <w:topLinePunct w:val="0"/>
              <w:autoSpaceDE/>
              <w:autoSpaceDN/>
              <w:bidi w:val="0"/>
              <w:adjustRightInd/>
              <w:spacing w:line="400" w:lineRule="exact"/>
              <w:jc w:val="center"/>
              <w:textAlignment w:val="center"/>
              <w:rPr>
                <w:rFonts w:hint="eastAsia" w:ascii="微软雅黑" w:hAnsi="微软雅黑" w:eastAsia="微软雅黑" w:cs="微软雅黑"/>
                <w:b/>
                <w:color w:val="000000" w:themeColor="text1"/>
                <w:sz w:val="21"/>
                <w:szCs w:val="21"/>
                <w:highlight w:val="none"/>
                <w14:textFill>
                  <w14:solidFill>
                    <w14:schemeClr w14:val="tx1"/>
                  </w14:solidFill>
                </w14:textFill>
              </w:rPr>
            </w:pPr>
            <w:r>
              <w:rPr>
                <w:rFonts w:hint="eastAsia" w:ascii="微软雅黑" w:hAnsi="微软雅黑" w:eastAsia="微软雅黑" w:cs="微软雅黑"/>
                <w:b/>
                <w:color w:val="000000" w:themeColor="text1"/>
                <w:kern w:val="0"/>
                <w:sz w:val="21"/>
                <w:szCs w:val="21"/>
                <w:highlight w:val="none"/>
                <w14:textFill>
                  <w14:solidFill>
                    <w14:schemeClr w14:val="tx1"/>
                  </w14:solidFill>
                </w14:textFill>
              </w:rPr>
              <w:t>序号</w:t>
            </w:r>
          </w:p>
        </w:tc>
        <w:tc>
          <w:tcPr>
            <w:tcW w:w="1474" w:type="dxa"/>
            <w:tcBorders>
              <w:top w:val="single" w:color="000000" w:sz="4" w:space="0"/>
              <w:left w:val="single" w:color="000000" w:sz="4" w:space="0"/>
              <w:bottom w:val="single" w:color="000000" w:sz="4" w:space="0"/>
              <w:right w:val="single" w:color="000000" w:sz="4" w:space="0"/>
            </w:tcBorders>
            <w:vAlign w:val="center"/>
          </w:tcPr>
          <w:p w14:paraId="609604E9">
            <w:pPr>
              <w:pageBreakBefore w:val="0"/>
              <w:widowControl/>
              <w:kinsoku/>
              <w:wordWrap/>
              <w:overflowPunct/>
              <w:topLinePunct w:val="0"/>
              <w:autoSpaceDE/>
              <w:autoSpaceDN/>
              <w:bidi w:val="0"/>
              <w:adjustRightInd/>
              <w:spacing w:line="400" w:lineRule="exact"/>
              <w:jc w:val="center"/>
              <w:textAlignment w:val="center"/>
              <w:rPr>
                <w:rFonts w:hint="eastAsia" w:ascii="微软雅黑" w:hAnsi="微软雅黑" w:eastAsia="微软雅黑" w:cs="微软雅黑"/>
                <w:b/>
                <w:color w:val="000000" w:themeColor="text1"/>
                <w:sz w:val="21"/>
                <w:szCs w:val="21"/>
                <w:highlight w:val="none"/>
                <w14:textFill>
                  <w14:solidFill>
                    <w14:schemeClr w14:val="tx1"/>
                  </w14:solidFill>
                </w14:textFill>
              </w:rPr>
            </w:pPr>
            <w:r>
              <w:rPr>
                <w:rFonts w:hint="eastAsia" w:ascii="微软雅黑" w:hAnsi="微软雅黑" w:eastAsia="微软雅黑" w:cs="微软雅黑"/>
                <w:b/>
                <w:color w:val="000000" w:themeColor="text1"/>
                <w:kern w:val="0"/>
                <w:sz w:val="21"/>
                <w:szCs w:val="21"/>
                <w:highlight w:val="none"/>
                <w14:textFill>
                  <w14:solidFill>
                    <w14:schemeClr w14:val="tx1"/>
                  </w14:solidFill>
                </w14:textFill>
              </w:rPr>
              <w:t>部门</w:t>
            </w:r>
          </w:p>
        </w:tc>
        <w:tc>
          <w:tcPr>
            <w:tcW w:w="7255" w:type="dxa"/>
            <w:tcBorders>
              <w:top w:val="single" w:color="000000" w:sz="4" w:space="0"/>
              <w:left w:val="single" w:color="000000" w:sz="4" w:space="0"/>
              <w:bottom w:val="single" w:color="000000" w:sz="4" w:space="0"/>
              <w:right w:val="single" w:color="000000" w:sz="4" w:space="0"/>
            </w:tcBorders>
            <w:vAlign w:val="center"/>
          </w:tcPr>
          <w:p w14:paraId="27135692">
            <w:pPr>
              <w:pageBreakBefore w:val="0"/>
              <w:widowControl/>
              <w:kinsoku/>
              <w:wordWrap/>
              <w:overflowPunct/>
              <w:topLinePunct w:val="0"/>
              <w:autoSpaceDE/>
              <w:autoSpaceDN/>
              <w:bidi w:val="0"/>
              <w:adjustRightInd/>
              <w:spacing w:line="400" w:lineRule="exact"/>
              <w:jc w:val="center"/>
              <w:textAlignment w:val="center"/>
              <w:rPr>
                <w:rFonts w:hint="eastAsia" w:ascii="微软雅黑" w:hAnsi="微软雅黑" w:eastAsia="微软雅黑" w:cs="微软雅黑"/>
                <w:b/>
                <w:color w:val="000000" w:themeColor="text1"/>
                <w:sz w:val="21"/>
                <w:szCs w:val="21"/>
                <w:highlight w:val="none"/>
                <w14:textFill>
                  <w14:solidFill>
                    <w14:schemeClr w14:val="tx1"/>
                  </w14:solidFill>
                </w14:textFill>
              </w:rPr>
            </w:pPr>
            <w:r>
              <w:rPr>
                <w:rFonts w:hint="eastAsia" w:ascii="微软雅黑" w:hAnsi="微软雅黑" w:eastAsia="微软雅黑" w:cs="微软雅黑"/>
                <w:b/>
                <w:color w:val="000000" w:themeColor="text1"/>
                <w:kern w:val="0"/>
                <w:sz w:val="21"/>
                <w:szCs w:val="21"/>
                <w:highlight w:val="none"/>
                <w14:textFill>
                  <w14:solidFill>
                    <w14:schemeClr w14:val="tx1"/>
                  </w14:solidFill>
                </w14:textFill>
              </w:rPr>
              <w:t>审核清单</w:t>
            </w:r>
          </w:p>
        </w:tc>
      </w:tr>
      <w:tr w14:paraId="2C8C896B">
        <w:tblPrEx>
          <w:tblCellMar>
            <w:top w:w="15" w:type="dxa"/>
            <w:left w:w="15" w:type="dxa"/>
            <w:bottom w:w="15" w:type="dxa"/>
            <w:right w:w="15" w:type="dxa"/>
          </w:tblCellMar>
        </w:tblPrEx>
        <w:trPr>
          <w:trHeight w:val="1533"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55D9906D">
            <w:pPr>
              <w:pageBreakBefore w:val="0"/>
              <w:widowControl/>
              <w:kinsoku/>
              <w:wordWrap/>
              <w:overflowPunct/>
              <w:topLinePunct w:val="0"/>
              <w:autoSpaceDE/>
              <w:autoSpaceDN/>
              <w:bidi w:val="0"/>
              <w:adjustRightInd/>
              <w:spacing w:line="400" w:lineRule="exact"/>
              <w:jc w:val="center"/>
              <w:textAlignment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1</w:t>
            </w:r>
          </w:p>
        </w:tc>
        <w:tc>
          <w:tcPr>
            <w:tcW w:w="1474" w:type="dxa"/>
            <w:tcBorders>
              <w:top w:val="single" w:color="000000" w:sz="4" w:space="0"/>
              <w:left w:val="single" w:color="000000" w:sz="4" w:space="0"/>
              <w:bottom w:val="single" w:color="000000" w:sz="4" w:space="0"/>
              <w:right w:val="single" w:color="000000" w:sz="4" w:space="0"/>
            </w:tcBorders>
            <w:vAlign w:val="center"/>
          </w:tcPr>
          <w:p w14:paraId="49086026">
            <w:pPr>
              <w:pageBreakBefore w:val="0"/>
              <w:widowControl/>
              <w:kinsoku/>
              <w:wordWrap/>
              <w:overflowPunct/>
              <w:topLinePunct w:val="0"/>
              <w:autoSpaceDE/>
              <w:autoSpaceDN/>
              <w:bidi w:val="0"/>
              <w:adjustRightInd/>
              <w:spacing w:line="400" w:lineRule="exact"/>
              <w:jc w:val="center"/>
              <w:textAlignment w:val="cente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资产处置</w:t>
            </w:r>
            <w:r>
              <w:rPr>
                <w:rFonts w:hint="eastAsia" w:ascii="微软雅黑" w:hAnsi="微软雅黑" w:eastAsia="微软雅黑" w:cs="微软雅黑"/>
                <w:color w:val="000000" w:themeColor="text1"/>
                <w:kern w:val="0"/>
                <w:sz w:val="21"/>
                <w:szCs w:val="21"/>
                <w:highlight w:val="none"/>
                <w:lang w:val="en-US" w:eastAsia="zh-CN"/>
                <w14:textFill>
                  <w14:solidFill>
                    <w14:schemeClr w14:val="tx1"/>
                  </w14:solidFill>
                </w14:textFill>
              </w:rPr>
              <w:t>处</w:t>
            </w:r>
          </w:p>
        </w:tc>
        <w:tc>
          <w:tcPr>
            <w:tcW w:w="7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9D06">
            <w:pPr>
              <w:pageBreakBefore w:val="0"/>
              <w:widowControl/>
              <w:kinsoku/>
              <w:wordWrap/>
              <w:overflowPunct/>
              <w:topLinePunct w:val="0"/>
              <w:autoSpaceDE/>
              <w:autoSpaceDN/>
              <w:bidi w:val="0"/>
              <w:adjustRightInd/>
              <w:spacing w:line="400" w:lineRule="exact"/>
              <w:jc w:val="left"/>
              <w:textAlignment w:val="center"/>
              <w:rPr>
                <w:rFonts w:hint="eastAsia" w:ascii="微软雅黑" w:hAnsi="微软雅黑" w:eastAsia="微软雅黑" w:cs="微软雅黑"/>
                <w:color w:val="000000" w:themeColor="text1"/>
                <w:kern w:val="0"/>
                <w:sz w:val="21"/>
                <w:szCs w:val="21"/>
                <w:highlight w:val="none"/>
                <w:lang w:eastAsia="zh-CN"/>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1、企业营业执照复印件（加盖公章）</w:t>
            </w:r>
          </w:p>
          <w:p w14:paraId="1CF0571A">
            <w:pPr>
              <w:pageBreakBefore w:val="0"/>
              <w:widowControl/>
              <w:kinsoku/>
              <w:wordWrap/>
              <w:overflowPunct/>
              <w:topLinePunct w:val="0"/>
              <w:autoSpaceDE/>
              <w:autoSpaceDN/>
              <w:bidi w:val="0"/>
              <w:adjustRightInd/>
              <w:spacing w:line="400" w:lineRule="exact"/>
              <w:jc w:val="left"/>
              <w:textAlignment w:val="center"/>
              <w:rPr>
                <w:rFonts w:hint="eastAsia" w:ascii="微软雅黑" w:hAnsi="微软雅黑" w:eastAsia="微软雅黑" w:cs="微软雅黑"/>
                <w:color w:val="000000" w:themeColor="text1"/>
                <w:kern w:val="0"/>
                <w:sz w:val="21"/>
                <w:szCs w:val="21"/>
                <w:highlight w:val="none"/>
                <w:lang w:eastAsia="zh-CN"/>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2、施工企业资质等级证书（公章）</w:t>
            </w:r>
          </w:p>
          <w:p w14:paraId="3DF71DC8">
            <w:pPr>
              <w:pageBreakBefore w:val="0"/>
              <w:widowControl/>
              <w:kinsoku/>
              <w:wordWrap/>
              <w:overflowPunct/>
              <w:topLinePunct w:val="0"/>
              <w:autoSpaceDE/>
              <w:autoSpaceDN/>
              <w:bidi w:val="0"/>
              <w:adjustRightInd/>
              <w:spacing w:line="400" w:lineRule="exact"/>
              <w:jc w:val="left"/>
              <w:textAlignment w:val="center"/>
              <w:rPr>
                <w:rFonts w:hint="eastAsia" w:ascii="微软雅黑" w:hAnsi="微软雅黑" w:eastAsia="微软雅黑" w:cs="微软雅黑"/>
                <w:color w:val="000000" w:themeColor="text1"/>
                <w:kern w:val="0"/>
                <w:sz w:val="21"/>
                <w:szCs w:val="21"/>
                <w:highlight w:val="none"/>
                <w:lang w:eastAsia="zh-CN"/>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3、授权证明</w:t>
            </w:r>
          </w:p>
          <w:p w14:paraId="36799B94">
            <w:pPr>
              <w:pageBreakBefore w:val="0"/>
              <w:widowControl/>
              <w:kinsoku/>
              <w:wordWrap/>
              <w:overflowPunct/>
              <w:topLinePunct w:val="0"/>
              <w:autoSpaceDE/>
              <w:autoSpaceDN/>
              <w:bidi w:val="0"/>
              <w:adjustRightInd/>
              <w:spacing w:line="400" w:lineRule="exact"/>
              <w:jc w:val="left"/>
              <w:textAlignment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4、特种设备的检验报告（公章）</w:t>
            </w:r>
          </w:p>
        </w:tc>
      </w:tr>
      <w:tr w14:paraId="4725A8F8">
        <w:tblPrEx>
          <w:tblCellMar>
            <w:top w:w="15" w:type="dxa"/>
            <w:left w:w="15" w:type="dxa"/>
            <w:bottom w:w="15" w:type="dxa"/>
            <w:right w:w="15" w:type="dxa"/>
          </w:tblCellMar>
        </w:tblPrEx>
        <w:trPr>
          <w:trHeight w:val="2425"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33325E22">
            <w:pPr>
              <w:pageBreakBefore w:val="0"/>
              <w:widowControl/>
              <w:kinsoku/>
              <w:wordWrap/>
              <w:overflowPunct/>
              <w:topLinePunct w:val="0"/>
              <w:autoSpaceDE/>
              <w:autoSpaceDN/>
              <w:bidi w:val="0"/>
              <w:adjustRightInd/>
              <w:spacing w:line="400" w:lineRule="exact"/>
              <w:jc w:val="center"/>
              <w:textAlignment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2</w:t>
            </w:r>
          </w:p>
        </w:tc>
        <w:tc>
          <w:tcPr>
            <w:tcW w:w="1474" w:type="dxa"/>
            <w:tcBorders>
              <w:top w:val="single" w:color="000000" w:sz="4" w:space="0"/>
              <w:left w:val="single" w:color="000000" w:sz="4" w:space="0"/>
              <w:bottom w:val="single" w:color="000000" w:sz="4" w:space="0"/>
              <w:right w:val="single" w:color="000000" w:sz="4" w:space="0"/>
            </w:tcBorders>
            <w:vAlign w:val="center"/>
          </w:tcPr>
          <w:p w14:paraId="13263023">
            <w:pPr>
              <w:pageBreakBefore w:val="0"/>
              <w:widowControl/>
              <w:kinsoku/>
              <w:wordWrap/>
              <w:overflowPunct/>
              <w:topLinePunct w:val="0"/>
              <w:autoSpaceDE/>
              <w:autoSpaceDN/>
              <w:bidi w:val="0"/>
              <w:adjustRightInd/>
              <w:spacing w:line="400" w:lineRule="exact"/>
              <w:jc w:val="center"/>
              <w:textAlignment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安全处</w:t>
            </w:r>
          </w:p>
        </w:tc>
        <w:tc>
          <w:tcPr>
            <w:tcW w:w="7255" w:type="dxa"/>
            <w:tcBorders>
              <w:top w:val="single" w:color="000000" w:sz="4" w:space="0"/>
              <w:left w:val="single" w:color="000000" w:sz="4" w:space="0"/>
              <w:bottom w:val="single" w:color="000000" w:sz="4" w:space="0"/>
              <w:right w:val="single" w:color="000000" w:sz="4" w:space="0"/>
            </w:tcBorders>
            <w:vAlign w:val="center"/>
          </w:tcPr>
          <w:p w14:paraId="11D2CB5A">
            <w:pPr>
              <w:pageBreakBefore w:val="0"/>
              <w:widowControl/>
              <w:kinsoku/>
              <w:wordWrap/>
              <w:overflowPunct/>
              <w:topLinePunct w:val="0"/>
              <w:autoSpaceDE/>
              <w:autoSpaceDN/>
              <w:bidi w:val="0"/>
              <w:adjustRightInd/>
              <w:spacing w:line="400" w:lineRule="exact"/>
              <w:jc w:val="left"/>
              <w:textAlignment w:val="center"/>
              <w:rPr>
                <w:rFonts w:hint="eastAsia" w:ascii="微软雅黑" w:hAnsi="微软雅黑" w:eastAsia="微软雅黑" w:cs="微软雅黑"/>
                <w:color w:val="000000" w:themeColor="text1"/>
                <w:kern w:val="0"/>
                <w:sz w:val="21"/>
                <w:szCs w:val="21"/>
                <w:highlight w:val="none"/>
                <w:lang w:eastAsia="zh-CN"/>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1、安全生产许可证书（公章）</w:t>
            </w:r>
          </w:p>
          <w:p w14:paraId="16E60BC5">
            <w:pPr>
              <w:pageBreakBefore w:val="0"/>
              <w:widowControl/>
              <w:kinsoku/>
              <w:wordWrap/>
              <w:overflowPunct/>
              <w:topLinePunct w:val="0"/>
              <w:autoSpaceDE/>
              <w:autoSpaceDN/>
              <w:bidi w:val="0"/>
              <w:adjustRightInd/>
              <w:spacing w:line="400" w:lineRule="exact"/>
              <w:jc w:val="left"/>
              <w:textAlignment w:val="center"/>
              <w:rPr>
                <w:rFonts w:hint="eastAsia" w:ascii="微软雅黑" w:hAnsi="微软雅黑" w:eastAsia="微软雅黑" w:cs="微软雅黑"/>
                <w:b/>
                <w:bCs/>
                <w:color w:val="000000" w:themeColor="text1"/>
                <w:kern w:val="0"/>
                <w:sz w:val="21"/>
                <w:szCs w:val="21"/>
                <w:highlight w:val="none"/>
                <w:lang w:eastAsia="zh-CN"/>
                <w14:textFill>
                  <w14:solidFill>
                    <w14:schemeClr w14:val="tx1"/>
                  </w14:solidFill>
                </w14:textFill>
              </w:rPr>
            </w:pPr>
            <w:r>
              <w:rPr>
                <w:rFonts w:hint="eastAsia" w:ascii="微软雅黑" w:hAnsi="微软雅黑" w:eastAsia="微软雅黑" w:cs="微软雅黑"/>
                <w:b/>
                <w:bCs/>
                <w:color w:val="000000" w:themeColor="text1"/>
                <w:kern w:val="0"/>
                <w:sz w:val="21"/>
                <w:szCs w:val="21"/>
                <w:highlight w:val="none"/>
                <w14:textFill>
                  <w14:solidFill>
                    <w14:schemeClr w14:val="tx1"/>
                  </w14:solidFill>
                </w14:textFill>
              </w:rPr>
              <w:t>2、企业概况、安全绩效近三年无重大事故证明（公章）</w:t>
            </w:r>
          </w:p>
          <w:p w14:paraId="45A2FBDF">
            <w:pPr>
              <w:pageBreakBefore w:val="0"/>
              <w:widowControl/>
              <w:kinsoku/>
              <w:wordWrap/>
              <w:overflowPunct/>
              <w:topLinePunct w:val="0"/>
              <w:autoSpaceDE/>
              <w:autoSpaceDN/>
              <w:bidi w:val="0"/>
              <w:adjustRightInd/>
              <w:spacing w:line="400" w:lineRule="exact"/>
              <w:jc w:val="left"/>
              <w:textAlignment w:val="center"/>
              <w:rPr>
                <w:rFonts w:hint="eastAsia" w:ascii="微软雅黑" w:hAnsi="微软雅黑" w:eastAsia="微软雅黑" w:cs="微软雅黑"/>
                <w:color w:val="000000" w:themeColor="text1"/>
                <w:kern w:val="0"/>
                <w:sz w:val="21"/>
                <w:szCs w:val="21"/>
                <w:highlight w:val="none"/>
                <w:lang w:eastAsia="zh-CN"/>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3、安全生产委员会（领导小组）、安全组织机构网络图（公章）</w:t>
            </w:r>
          </w:p>
          <w:p w14:paraId="7C060204">
            <w:pPr>
              <w:pageBreakBefore w:val="0"/>
              <w:widowControl/>
              <w:kinsoku/>
              <w:wordWrap/>
              <w:overflowPunct/>
              <w:topLinePunct w:val="0"/>
              <w:autoSpaceDE/>
              <w:autoSpaceDN/>
              <w:bidi w:val="0"/>
              <w:adjustRightInd/>
              <w:spacing w:line="400" w:lineRule="exact"/>
              <w:jc w:val="left"/>
              <w:textAlignment w:val="center"/>
              <w:rPr>
                <w:rFonts w:hint="eastAsia" w:ascii="微软雅黑" w:hAnsi="微软雅黑" w:eastAsia="微软雅黑" w:cs="微软雅黑"/>
                <w:color w:val="000000" w:themeColor="text1"/>
                <w:kern w:val="0"/>
                <w:sz w:val="21"/>
                <w:szCs w:val="21"/>
                <w:highlight w:val="none"/>
                <w:lang w:eastAsia="zh-CN"/>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4、主要负责人证书、安全管理人员名单登记表和安全员证书（公章）</w:t>
            </w:r>
          </w:p>
          <w:p w14:paraId="606030B3">
            <w:pPr>
              <w:pageBreakBefore w:val="0"/>
              <w:widowControl/>
              <w:kinsoku/>
              <w:wordWrap/>
              <w:overflowPunct/>
              <w:topLinePunct w:val="0"/>
              <w:autoSpaceDE/>
              <w:autoSpaceDN/>
              <w:bidi w:val="0"/>
              <w:adjustRightInd/>
              <w:spacing w:line="400" w:lineRule="exact"/>
              <w:jc w:val="left"/>
              <w:textAlignment w:val="center"/>
              <w:rPr>
                <w:rFonts w:hint="eastAsia" w:ascii="微软雅黑" w:hAnsi="微软雅黑" w:eastAsia="微软雅黑" w:cs="微软雅黑"/>
                <w:color w:val="000000" w:themeColor="text1"/>
                <w:kern w:val="0"/>
                <w:sz w:val="21"/>
                <w:szCs w:val="21"/>
                <w:highlight w:val="none"/>
                <w:lang w:eastAsia="zh-CN"/>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5、作业人员培训档案</w:t>
            </w:r>
          </w:p>
          <w:p w14:paraId="291BAE58">
            <w:pPr>
              <w:pageBreakBefore w:val="0"/>
              <w:widowControl/>
              <w:kinsoku/>
              <w:wordWrap/>
              <w:overflowPunct/>
              <w:topLinePunct w:val="0"/>
              <w:autoSpaceDE/>
              <w:autoSpaceDN/>
              <w:bidi w:val="0"/>
              <w:adjustRightInd/>
              <w:spacing w:line="400" w:lineRule="exact"/>
              <w:jc w:val="left"/>
              <w:textAlignment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6、特种作业人员名单登记表和操作证（公章）</w:t>
            </w:r>
          </w:p>
        </w:tc>
      </w:tr>
      <w:tr w14:paraId="3D259753">
        <w:tblPrEx>
          <w:tblCellMar>
            <w:top w:w="15" w:type="dxa"/>
            <w:left w:w="15" w:type="dxa"/>
            <w:bottom w:w="15" w:type="dxa"/>
            <w:right w:w="15" w:type="dxa"/>
          </w:tblCellMar>
        </w:tblPrEx>
        <w:trPr>
          <w:trHeight w:val="2036"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4F01602B">
            <w:pPr>
              <w:pageBreakBefore w:val="0"/>
              <w:widowControl/>
              <w:kinsoku/>
              <w:wordWrap/>
              <w:overflowPunct/>
              <w:topLinePunct w:val="0"/>
              <w:autoSpaceDE/>
              <w:autoSpaceDN/>
              <w:bidi w:val="0"/>
              <w:adjustRightInd/>
              <w:spacing w:line="400" w:lineRule="exact"/>
              <w:jc w:val="center"/>
              <w:textAlignment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3</w:t>
            </w:r>
          </w:p>
        </w:tc>
        <w:tc>
          <w:tcPr>
            <w:tcW w:w="1474" w:type="dxa"/>
            <w:tcBorders>
              <w:top w:val="single" w:color="000000" w:sz="4" w:space="0"/>
              <w:left w:val="single" w:color="000000" w:sz="4" w:space="0"/>
              <w:bottom w:val="single" w:color="000000" w:sz="4" w:space="0"/>
              <w:right w:val="single" w:color="000000" w:sz="4" w:space="0"/>
            </w:tcBorders>
            <w:vAlign w:val="center"/>
          </w:tcPr>
          <w:p w14:paraId="5807249F">
            <w:pPr>
              <w:pageBreakBefore w:val="0"/>
              <w:widowControl/>
              <w:kinsoku/>
              <w:wordWrap/>
              <w:overflowPunct/>
              <w:topLinePunct w:val="0"/>
              <w:autoSpaceDE/>
              <w:autoSpaceDN/>
              <w:bidi w:val="0"/>
              <w:adjustRightInd/>
              <w:spacing w:line="400" w:lineRule="exact"/>
              <w:jc w:val="center"/>
              <w:textAlignment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人资处</w:t>
            </w:r>
          </w:p>
        </w:tc>
        <w:tc>
          <w:tcPr>
            <w:tcW w:w="7255" w:type="dxa"/>
            <w:tcBorders>
              <w:top w:val="single" w:color="000000" w:sz="4" w:space="0"/>
              <w:left w:val="single" w:color="000000" w:sz="4" w:space="0"/>
              <w:bottom w:val="single" w:color="000000" w:sz="4" w:space="0"/>
              <w:right w:val="single" w:color="000000" w:sz="4" w:space="0"/>
            </w:tcBorders>
            <w:vAlign w:val="center"/>
          </w:tcPr>
          <w:p w14:paraId="433F4CD8">
            <w:pPr>
              <w:pageBreakBefore w:val="0"/>
              <w:widowControl/>
              <w:kinsoku/>
              <w:wordWrap/>
              <w:overflowPunct/>
              <w:topLinePunct w:val="0"/>
              <w:autoSpaceDE/>
              <w:autoSpaceDN/>
              <w:bidi w:val="0"/>
              <w:adjustRightInd/>
              <w:spacing w:line="400" w:lineRule="exact"/>
              <w:jc w:val="left"/>
              <w:textAlignment w:val="center"/>
              <w:rPr>
                <w:rFonts w:hint="eastAsia" w:ascii="微软雅黑" w:hAnsi="微软雅黑" w:eastAsia="微软雅黑" w:cs="微软雅黑"/>
                <w:color w:val="000000" w:themeColor="text1"/>
                <w:kern w:val="0"/>
                <w:sz w:val="21"/>
                <w:szCs w:val="21"/>
                <w:highlight w:val="none"/>
                <w:lang w:eastAsia="zh-CN"/>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1、作业人员名单登记表，包括姓名、年龄、身份证号、工种、联系方式、健康状况证明（公章）</w:t>
            </w:r>
          </w:p>
          <w:p w14:paraId="41AF1465">
            <w:pPr>
              <w:pageBreakBefore w:val="0"/>
              <w:widowControl/>
              <w:kinsoku/>
              <w:wordWrap/>
              <w:overflowPunct/>
              <w:topLinePunct w:val="0"/>
              <w:autoSpaceDE/>
              <w:autoSpaceDN/>
              <w:bidi w:val="0"/>
              <w:adjustRightInd/>
              <w:spacing w:line="400" w:lineRule="exact"/>
              <w:jc w:val="left"/>
              <w:textAlignment w:val="center"/>
              <w:rPr>
                <w:rFonts w:hint="eastAsia" w:ascii="微软雅黑" w:hAnsi="微软雅黑" w:eastAsia="微软雅黑" w:cs="微软雅黑"/>
                <w:color w:val="000000" w:themeColor="text1"/>
                <w:kern w:val="0"/>
                <w:sz w:val="21"/>
                <w:szCs w:val="21"/>
                <w:highlight w:val="none"/>
                <w:lang w:eastAsia="zh-CN"/>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2、所有进厂作业人员的身份证复印件</w:t>
            </w:r>
          </w:p>
          <w:p w14:paraId="565077D8">
            <w:pPr>
              <w:pageBreakBefore w:val="0"/>
              <w:widowControl/>
              <w:kinsoku/>
              <w:wordWrap/>
              <w:overflowPunct/>
              <w:topLinePunct w:val="0"/>
              <w:autoSpaceDE/>
              <w:autoSpaceDN/>
              <w:bidi w:val="0"/>
              <w:adjustRightInd/>
              <w:spacing w:line="400" w:lineRule="exact"/>
              <w:jc w:val="left"/>
              <w:textAlignment w:val="center"/>
              <w:rPr>
                <w:rFonts w:hint="eastAsia" w:ascii="微软雅黑" w:hAnsi="微软雅黑" w:eastAsia="微软雅黑" w:cs="微软雅黑"/>
                <w:color w:val="000000" w:themeColor="text1"/>
                <w:kern w:val="0"/>
                <w:sz w:val="21"/>
                <w:szCs w:val="21"/>
                <w:highlight w:val="none"/>
                <w:lang w:eastAsia="zh-CN"/>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3、外协单位与作业人员的劳动合同（公章）</w:t>
            </w:r>
          </w:p>
          <w:p w14:paraId="0BC583EC">
            <w:pPr>
              <w:pageBreakBefore w:val="0"/>
              <w:widowControl/>
              <w:kinsoku/>
              <w:wordWrap/>
              <w:overflowPunct/>
              <w:topLinePunct w:val="0"/>
              <w:autoSpaceDE/>
              <w:autoSpaceDN/>
              <w:bidi w:val="0"/>
              <w:adjustRightInd/>
              <w:spacing w:line="400" w:lineRule="exact"/>
              <w:jc w:val="left"/>
              <w:textAlignment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4、作业人员工伤保险证明（公章）</w:t>
            </w:r>
          </w:p>
        </w:tc>
      </w:tr>
      <w:tr w14:paraId="37D69551">
        <w:tblPrEx>
          <w:tblCellMar>
            <w:top w:w="15" w:type="dxa"/>
            <w:left w:w="15" w:type="dxa"/>
            <w:bottom w:w="15" w:type="dxa"/>
            <w:right w:w="15" w:type="dxa"/>
          </w:tblCellMar>
        </w:tblPrEx>
        <w:trPr>
          <w:trHeight w:val="1228"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19BC35C2">
            <w:pPr>
              <w:pageBreakBefore w:val="0"/>
              <w:widowControl/>
              <w:kinsoku/>
              <w:wordWrap/>
              <w:overflowPunct/>
              <w:topLinePunct w:val="0"/>
              <w:autoSpaceDE/>
              <w:autoSpaceDN/>
              <w:bidi w:val="0"/>
              <w:adjustRightInd/>
              <w:spacing w:line="400" w:lineRule="exact"/>
              <w:jc w:val="center"/>
              <w:textAlignment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4</w:t>
            </w:r>
          </w:p>
        </w:tc>
        <w:tc>
          <w:tcPr>
            <w:tcW w:w="1474" w:type="dxa"/>
            <w:tcBorders>
              <w:top w:val="single" w:color="000000" w:sz="4" w:space="0"/>
              <w:left w:val="single" w:color="000000" w:sz="4" w:space="0"/>
              <w:bottom w:val="single" w:color="000000" w:sz="4" w:space="0"/>
              <w:right w:val="single" w:color="000000" w:sz="4" w:space="0"/>
            </w:tcBorders>
            <w:vAlign w:val="center"/>
          </w:tcPr>
          <w:p w14:paraId="3BC2C9C8">
            <w:pPr>
              <w:pageBreakBefore w:val="0"/>
              <w:widowControl/>
              <w:kinsoku/>
              <w:wordWrap/>
              <w:overflowPunct/>
              <w:topLinePunct w:val="0"/>
              <w:autoSpaceDE/>
              <w:autoSpaceDN/>
              <w:bidi w:val="0"/>
              <w:adjustRightInd/>
              <w:spacing w:line="400" w:lineRule="exact"/>
              <w:jc w:val="center"/>
              <w:textAlignment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保卫处</w:t>
            </w:r>
          </w:p>
        </w:tc>
        <w:tc>
          <w:tcPr>
            <w:tcW w:w="7255" w:type="dxa"/>
            <w:tcBorders>
              <w:top w:val="single" w:color="000000" w:sz="4" w:space="0"/>
              <w:left w:val="single" w:color="000000" w:sz="4" w:space="0"/>
              <w:bottom w:val="single" w:color="000000" w:sz="4" w:space="0"/>
              <w:right w:val="single" w:color="000000" w:sz="4" w:space="0"/>
            </w:tcBorders>
            <w:vAlign w:val="center"/>
          </w:tcPr>
          <w:p w14:paraId="1635C124">
            <w:pPr>
              <w:pageBreakBefore w:val="0"/>
              <w:widowControl/>
              <w:kinsoku/>
              <w:wordWrap/>
              <w:overflowPunct/>
              <w:topLinePunct w:val="0"/>
              <w:autoSpaceDE/>
              <w:autoSpaceDN/>
              <w:bidi w:val="0"/>
              <w:adjustRightInd/>
              <w:spacing w:line="400" w:lineRule="exact"/>
              <w:jc w:val="left"/>
              <w:textAlignment w:val="center"/>
              <w:rPr>
                <w:rFonts w:hint="eastAsia" w:ascii="微软雅黑" w:hAnsi="微软雅黑" w:eastAsia="微软雅黑" w:cs="微软雅黑"/>
                <w:color w:val="000000" w:themeColor="text1"/>
                <w:kern w:val="0"/>
                <w:sz w:val="21"/>
                <w:szCs w:val="21"/>
                <w:highlight w:val="none"/>
                <w:lang w:eastAsia="zh-CN"/>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1、企管人资处转交的外协单位进厂人员名单</w:t>
            </w:r>
          </w:p>
          <w:p w14:paraId="7D901453">
            <w:pPr>
              <w:pageBreakBefore w:val="0"/>
              <w:widowControl/>
              <w:kinsoku/>
              <w:wordWrap/>
              <w:overflowPunct/>
              <w:topLinePunct w:val="0"/>
              <w:autoSpaceDE/>
              <w:autoSpaceDN/>
              <w:bidi w:val="0"/>
              <w:adjustRightInd/>
              <w:spacing w:line="400" w:lineRule="exact"/>
              <w:jc w:val="left"/>
              <w:textAlignment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2、外协单位进厂的物资、车辆信息</w:t>
            </w:r>
          </w:p>
        </w:tc>
      </w:tr>
      <w:tr w14:paraId="4B9BF3EE">
        <w:tblPrEx>
          <w:tblCellMar>
            <w:top w:w="15" w:type="dxa"/>
            <w:left w:w="15" w:type="dxa"/>
            <w:bottom w:w="15" w:type="dxa"/>
            <w:right w:w="15" w:type="dxa"/>
          </w:tblCellMar>
        </w:tblPrEx>
        <w:trPr>
          <w:trHeight w:val="1533"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242A8F3E">
            <w:pPr>
              <w:pageBreakBefore w:val="0"/>
              <w:widowControl/>
              <w:kinsoku/>
              <w:wordWrap/>
              <w:overflowPunct/>
              <w:topLinePunct w:val="0"/>
              <w:autoSpaceDE/>
              <w:autoSpaceDN/>
              <w:bidi w:val="0"/>
              <w:adjustRightInd/>
              <w:spacing w:line="400" w:lineRule="exact"/>
              <w:jc w:val="center"/>
              <w:textAlignment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5</w:t>
            </w:r>
          </w:p>
        </w:tc>
        <w:tc>
          <w:tcPr>
            <w:tcW w:w="1474" w:type="dxa"/>
            <w:tcBorders>
              <w:top w:val="single" w:color="000000" w:sz="4" w:space="0"/>
              <w:left w:val="single" w:color="000000" w:sz="4" w:space="0"/>
              <w:bottom w:val="single" w:color="000000" w:sz="4" w:space="0"/>
              <w:right w:val="single" w:color="000000" w:sz="4" w:space="0"/>
            </w:tcBorders>
            <w:vAlign w:val="center"/>
          </w:tcPr>
          <w:p w14:paraId="6893B1C0">
            <w:pPr>
              <w:pageBreakBefore w:val="0"/>
              <w:widowControl/>
              <w:kinsoku/>
              <w:wordWrap/>
              <w:overflowPunct/>
              <w:topLinePunct w:val="0"/>
              <w:autoSpaceDE/>
              <w:autoSpaceDN/>
              <w:bidi w:val="0"/>
              <w:adjustRightInd/>
              <w:spacing w:line="400" w:lineRule="exact"/>
              <w:jc w:val="center"/>
              <w:textAlignment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资产处置处</w:t>
            </w:r>
          </w:p>
        </w:tc>
        <w:tc>
          <w:tcPr>
            <w:tcW w:w="7255" w:type="dxa"/>
            <w:tcBorders>
              <w:top w:val="single" w:color="000000" w:sz="4" w:space="0"/>
              <w:left w:val="single" w:color="000000" w:sz="4" w:space="0"/>
              <w:bottom w:val="single" w:color="000000" w:sz="4" w:space="0"/>
              <w:right w:val="single" w:color="000000" w:sz="4" w:space="0"/>
            </w:tcBorders>
            <w:vAlign w:val="center"/>
          </w:tcPr>
          <w:p w14:paraId="20DDBC98">
            <w:pPr>
              <w:pageBreakBefore w:val="0"/>
              <w:widowControl/>
              <w:kinsoku/>
              <w:wordWrap/>
              <w:overflowPunct/>
              <w:topLinePunct w:val="0"/>
              <w:autoSpaceDE/>
              <w:autoSpaceDN/>
              <w:bidi w:val="0"/>
              <w:adjustRightInd/>
              <w:spacing w:line="400" w:lineRule="exact"/>
              <w:jc w:val="left"/>
              <w:textAlignment w:val="center"/>
              <w:rPr>
                <w:rFonts w:hint="eastAsia" w:ascii="微软雅黑" w:hAnsi="微软雅黑" w:eastAsia="微软雅黑" w:cs="微软雅黑"/>
                <w:color w:val="000000" w:themeColor="text1"/>
                <w:kern w:val="0"/>
                <w:sz w:val="21"/>
                <w:szCs w:val="21"/>
                <w:highlight w:val="none"/>
                <w:lang w:eastAsia="zh-CN"/>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1、针对外协项目制定详细的施工方案（其中包括安全防范措施和方案评审）（公章）</w:t>
            </w:r>
          </w:p>
          <w:p w14:paraId="1F53F1FF">
            <w:pPr>
              <w:pageBreakBefore w:val="0"/>
              <w:widowControl/>
              <w:kinsoku/>
              <w:wordWrap/>
              <w:overflowPunct/>
              <w:topLinePunct w:val="0"/>
              <w:autoSpaceDE/>
              <w:autoSpaceDN/>
              <w:bidi w:val="0"/>
              <w:adjustRightInd/>
              <w:spacing w:line="400" w:lineRule="exact"/>
              <w:jc w:val="left"/>
              <w:textAlignment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2、作业安全应急预案（公章）</w:t>
            </w:r>
          </w:p>
        </w:tc>
      </w:tr>
    </w:tbl>
    <w:p w14:paraId="1F5BF219">
      <w:pPr>
        <w:pStyle w:val="5"/>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1DF8C422">
      <w:pPr>
        <w:pStyle w:val="5"/>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附件7：关于合同中第十条10.3的细化说明</w:t>
      </w:r>
    </w:p>
    <w:p w14:paraId="3C8284D3">
      <w:pPr>
        <w:pageBreakBefore w:val="0"/>
        <w:kinsoku/>
        <w:wordWrap/>
        <w:overflowPunct/>
        <w:topLinePunct w:val="0"/>
        <w:autoSpaceDE/>
        <w:autoSpaceDN/>
        <w:bidi w:val="0"/>
        <w:adjustRightInd/>
        <w:spacing w:line="40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shd w:val="clear" w:color="auto" w:fill="FFFFFF"/>
          <w14:textFill>
            <w14:solidFill>
              <w14:schemeClr w14:val="tx1"/>
            </w14:solidFill>
          </w14:textFill>
        </w:rPr>
        <w:t>一、转包或者违法分包的认定</w:t>
      </w:r>
    </w:p>
    <w:p w14:paraId="7DB2DF51">
      <w:pPr>
        <w:pageBreakBefore w:val="0"/>
        <w:kinsoku/>
        <w:wordWrap/>
        <w:overflowPunct/>
        <w:topLinePunct w:val="0"/>
        <w:autoSpaceDE/>
        <w:autoSpaceDN/>
        <w:bidi w:val="0"/>
        <w:adjustRightInd/>
        <w:spacing w:line="400" w:lineRule="exact"/>
        <w:ind w:firstLine="420" w:firstLineChars="200"/>
        <w:rPr>
          <w:rFonts w:hint="eastAsia" w:ascii="微软雅黑" w:hAnsi="微软雅黑" w:eastAsia="微软雅黑" w:cs="微软雅黑"/>
          <w:color w:val="000000" w:themeColor="text1"/>
          <w:sz w:val="21"/>
          <w:szCs w:val="21"/>
          <w:highlight w:val="none"/>
          <w:shd w:val="clear" w:color="auto" w:fill="FFFFFF"/>
          <w14:textFill>
            <w14:solidFill>
              <w14:schemeClr w14:val="tx1"/>
            </w14:solidFill>
          </w14:textFill>
        </w:rPr>
      </w:pPr>
      <w:r>
        <w:rPr>
          <w:rFonts w:hint="eastAsia" w:ascii="微软雅黑" w:hAnsi="微软雅黑" w:eastAsia="微软雅黑" w:cs="微软雅黑"/>
          <w:color w:val="000000" w:themeColor="text1"/>
          <w:sz w:val="21"/>
          <w:szCs w:val="21"/>
          <w:highlight w:val="none"/>
          <w:shd w:val="clear" w:color="auto" w:fill="FFFFFF"/>
          <w14:textFill>
            <w14:solidFill>
              <w14:schemeClr w14:val="tx1"/>
            </w14:solidFill>
          </w14:textFill>
        </w:rPr>
        <w:t>按照《建筑法》第二十八条的规定，凡承包单位在承接工程后，对该工程不派出项目管理班子，不进行质量、安全、进度等管理，不依照合同约定履行承包义务，无论是将承包的工程全部转包给他人，还是以分包的名义将工程肢解后分别转包给他人的，均属违法的转包行为。禁止承包单位将其承包的全部建筑工程转包给他人。禁止承包单位将其承包的全部建筑工程肢解以后以分包的名义分别转包给他人。</w:t>
      </w:r>
    </w:p>
    <w:p w14:paraId="576920AE">
      <w:pPr>
        <w:pStyle w:val="5"/>
        <w:pageBreakBefore w:val="0"/>
        <w:kinsoku/>
        <w:wordWrap/>
        <w:overflowPunct/>
        <w:topLinePunct w:val="0"/>
        <w:autoSpaceDE/>
        <w:autoSpaceDN/>
        <w:bidi w:val="0"/>
        <w:adjustRightInd/>
        <w:spacing w:before="0" w:after="0" w:line="400" w:lineRule="exact"/>
        <w:ind w:firstLine="420"/>
        <w:rPr>
          <w:rFonts w:hint="eastAsia" w:ascii="微软雅黑" w:hAnsi="微软雅黑" w:eastAsia="微软雅黑" w:cs="微软雅黑"/>
          <w:b w:val="0"/>
          <w:bCs w:val="0"/>
          <w:color w:val="000000" w:themeColor="text1"/>
          <w:sz w:val="21"/>
          <w:szCs w:val="21"/>
          <w:highlight w:val="none"/>
          <w:shd w:val="clear" w:color="auto" w:fill="FFFFFF"/>
          <w:lang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shd w:val="clear" w:color="auto" w:fill="FFFFFF"/>
          <w14:textFill>
            <w14:solidFill>
              <w14:schemeClr w14:val="tx1"/>
            </w14:solidFill>
          </w14:textFill>
        </w:rPr>
        <w:t>二、转包或者违法分包的处罚依据</w:t>
      </w:r>
    </w:p>
    <w:p w14:paraId="23148279">
      <w:pPr>
        <w:pStyle w:val="5"/>
        <w:pageBreakBefore w:val="0"/>
        <w:kinsoku/>
        <w:wordWrap/>
        <w:overflowPunct/>
        <w:topLinePunct w:val="0"/>
        <w:autoSpaceDE/>
        <w:autoSpaceDN/>
        <w:bidi w:val="0"/>
        <w:adjustRightInd/>
        <w:spacing w:before="0" w:after="0" w:line="400" w:lineRule="exact"/>
        <w:ind w:firstLine="420"/>
        <w:rPr>
          <w:rFonts w:hint="eastAsia" w:ascii="微软雅黑" w:hAnsi="微软雅黑" w:eastAsia="微软雅黑" w:cs="微软雅黑"/>
          <w:b w:val="0"/>
          <w:bCs w:val="0"/>
          <w:color w:val="000000" w:themeColor="text1"/>
          <w:sz w:val="21"/>
          <w:szCs w:val="21"/>
          <w:highlight w:val="none"/>
          <w:shd w:val="clear" w:color="auto" w:fill="FFFFFF"/>
          <w:lang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shd w:val="clear" w:color="auto" w:fill="FFFFFF"/>
          <w14:textFill>
            <w14:solidFill>
              <w14:schemeClr w14:val="tx1"/>
            </w14:solidFill>
          </w14:textFill>
        </w:rPr>
        <w:t>（1）《中华人民共和国建筑法》第六十七条第一款：承包单位将承包的工程转包的，或者违反本法规定进行分包的，责令改正，没收违法所得，并处罚款，可以责令停业整顿，降低资质等级；情节严重的，吊销资质证书。</w:t>
      </w:r>
    </w:p>
    <w:p w14:paraId="3D602D2B">
      <w:pPr>
        <w:pStyle w:val="5"/>
        <w:pageBreakBefore w:val="0"/>
        <w:kinsoku/>
        <w:wordWrap/>
        <w:overflowPunct/>
        <w:topLinePunct w:val="0"/>
        <w:autoSpaceDE/>
        <w:autoSpaceDN/>
        <w:bidi w:val="0"/>
        <w:adjustRightInd/>
        <w:spacing w:before="0" w:after="0" w:line="400" w:lineRule="exac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shd w:val="clear" w:color="auto" w:fill="FFFFFF"/>
          <w14:textFill>
            <w14:solidFill>
              <w14:schemeClr w14:val="tx1"/>
            </w14:solidFill>
          </w14:textFill>
        </w:rPr>
        <w:t>（2）《建设工程质量管理条例》第六十二条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工程监理单位转让工程监理业务的，责令改正，没收违法所得，处合同约定的监理酬金百分之二十五以上百分之五十以下的罚款；可以责令停业整顿，降低资质等级；情节严重的，吊销资质证书。</w:t>
      </w: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FF6C2">
    <w:pPr>
      <w:pStyle w:val="10"/>
      <w:jc w:val="center"/>
    </w:pPr>
    <w:r>
      <w:rPr>
        <w:rFonts w:hint="eastAsia" w:cs="宋体"/>
        <w:kern w:val="0"/>
      </w:rPr>
      <w:t>第</w:t>
    </w:r>
    <w:r>
      <w:rPr>
        <w:kern w:val="0"/>
      </w:rPr>
      <w:fldChar w:fldCharType="begin"/>
    </w:r>
    <w:r>
      <w:rPr>
        <w:kern w:val="0"/>
      </w:rPr>
      <w:instrText xml:space="preserve"> PAGE </w:instrText>
    </w:r>
    <w:r>
      <w:rPr>
        <w:kern w:val="0"/>
      </w:rPr>
      <w:fldChar w:fldCharType="separate"/>
    </w:r>
    <w:r>
      <w:rPr>
        <w:kern w:val="0"/>
      </w:rPr>
      <w:t>2</w:t>
    </w:r>
    <w:r>
      <w:rPr>
        <w:kern w:val="0"/>
      </w:rPr>
      <w:fldChar w:fldCharType="end"/>
    </w:r>
    <w:r>
      <w:rPr>
        <w:rFonts w:hint="eastAsia" w:cs="宋体"/>
        <w:kern w:val="0"/>
      </w:rPr>
      <w:t>页共</w:t>
    </w:r>
    <w:r>
      <w:rPr>
        <w:kern w:val="0"/>
      </w:rPr>
      <w:fldChar w:fldCharType="begin"/>
    </w:r>
    <w:r>
      <w:rPr>
        <w:kern w:val="0"/>
      </w:rPr>
      <w:instrText xml:space="preserve"> NUMPAGES </w:instrText>
    </w:r>
    <w:r>
      <w:rPr>
        <w:kern w:val="0"/>
      </w:rPr>
      <w:fldChar w:fldCharType="separate"/>
    </w:r>
    <w:r>
      <w:rPr>
        <w:kern w:val="0"/>
      </w:rPr>
      <w:t>27</w:t>
    </w:r>
    <w:r>
      <w:rPr>
        <w:kern w:val="0"/>
      </w:rPr>
      <w:fldChar w:fldCharType="end"/>
    </w:r>
    <w:r>
      <w:rPr>
        <w:rFonts w:hint="eastAsia" w:cs="宋体"/>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EADDF">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42EAE">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147955"/>
              <wp:effectExtent l="0" t="0" r="0" b="0"/>
              <wp:wrapNone/>
              <wp:docPr id="2" name="文本框 1"/>
              <wp:cNvGraphicFramePr/>
              <a:graphic xmlns:a="http://schemas.openxmlformats.org/drawingml/2006/main">
                <a:graphicData uri="http://schemas.microsoft.com/office/word/2010/wordprocessingShape">
                  <wps:wsp>
                    <wps:cNvSpPr txBox="1"/>
                    <wps:spPr>
                      <a:xfrm>
                        <a:off x="0" y="0"/>
                        <a:ext cx="915035" cy="147955"/>
                      </a:xfrm>
                      <a:prstGeom prst="rect">
                        <a:avLst/>
                      </a:prstGeom>
                      <a:noFill/>
                      <a:ln w="6350">
                        <a:noFill/>
                      </a:ln>
                      <a:effectLst/>
                    </wps:spPr>
                    <wps:txbx>
                      <w:txbxContent>
                        <w:p w14:paraId="37B756E2">
                          <w:pPr>
                            <w:pStyle w:val="10"/>
                          </w:pPr>
                          <w:r>
                            <w:rPr>
                              <w:rFonts w:hint="eastAsia"/>
                            </w:rPr>
                            <w:t>第</w:t>
                          </w:r>
                          <w:r>
                            <w:fldChar w:fldCharType="begin"/>
                          </w:r>
                          <w:r>
                            <w:instrText xml:space="preserve"> PAGE  \* MERGEFORMAT </w:instrText>
                          </w:r>
                          <w:r>
                            <w:fldChar w:fldCharType="separate"/>
                          </w:r>
                          <w:r>
                            <w:t>4</w:t>
                          </w:r>
                          <w:r>
                            <w:fldChar w:fldCharType="end"/>
                          </w:r>
                          <w:r>
                            <w:rPr>
                              <w:rFonts w:hint="eastAsia"/>
                            </w:rPr>
                            <w:t>页共</w:t>
                          </w:r>
                          <w:r>
                            <w:fldChar w:fldCharType="begin"/>
                          </w:r>
                          <w:r>
                            <w:instrText xml:space="preserve"> NUMPAGES  \* MERGEFORMAT </w:instrText>
                          </w:r>
                          <w:r>
                            <w:fldChar w:fldCharType="separate"/>
                          </w:r>
                          <w:r>
                            <w:t>18</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65pt;width:72.05pt;mso-position-horizontal:center;mso-position-horizontal-relative:margin;mso-wrap-style:none;z-index:251659264;mso-width-relative:page;mso-height-relative:page;" filled="f" stroked="f" coordsize="21600,21600" o:gfxdata="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37//+0wAAAAQBAAAPAAAAAAAAAAEAIAAAACIAAABkcnMvZG93bnJldi54&#10;bWxQSwECFAAUAAAACACHTuJA7m5gpzgCAABhBAAADgAAAAAAAAABACAAAAAiAQAAZHJzL2Uyb0Rv&#10;Yy54bWxQSwUGAAAAAAYABgBZAQAAzAUAAAAA&#10;">
              <v:fill on="f" focussize="0,0"/>
              <v:stroke on="f" weight="0.5pt"/>
              <v:imagedata o:title=""/>
              <o:lock v:ext="edit" aspectratio="f"/>
              <v:textbox inset="0mm,0mm,0mm,0mm" style="mso-fit-shape-to-text:t;">
                <w:txbxContent>
                  <w:p w14:paraId="37B756E2">
                    <w:pPr>
                      <w:pStyle w:val="10"/>
                    </w:pPr>
                    <w:r>
                      <w:rPr>
                        <w:rFonts w:hint="eastAsia"/>
                      </w:rPr>
                      <w:t>第</w:t>
                    </w:r>
                    <w:r>
                      <w:fldChar w:fldCharType="begin"/>
                    </w:r>
                    <w:r>
                      <w:instrText xml:space="preserve"> PAGE  \* MERGEFORMAT </w:instrText>
                    </w:r>
                    <w:r>
                      <w:fldChar w:fldCharType="separate"/>
                    </w:r>
                    <w:r>
                      <w:t>4</w:t>
                    </w:r>
                    <w:r>
                      <w:fldChar w:fldCharType="end"/>
                    </w:r>
                    <w:r>
                      <w:rPr>
                        <w:rFonts w:hint="eastAsia"/>
                      </w:rPr>
                      <w:t>页共</w:t>
                    </w:r>
                    <w:r>
                      <w:fldChar w:fldCharType="begin"/>
                    </w:r>
                    <w:r>
                      <w:instrText xml:space="preserve"> NUMPAGES  \* MERGEFORMAT </w:instrText>
                    </w:r>
                    <w:r>
                      <w:fldChar w:fldCharType="separate"/>
                    </w:r>
                    <w:r>
                      <w:t>18</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3DF3A">
    <w:pPr>
      <w:pStyle w:val="11"/>
      <w:jc w:val="both"/>
      <w:rPr>
        <w:rFonts w:ascii="宋体" w:hAnsi="宋体" w:cs="宋体"/>
        <w:sz w:val="20"/>
        <w:szCs w:val="20"/>
      </w:rPr>
    </w:pPr>
    <w:r>
      <w:rPr>
        <w:sz w:val="21"/>
        <w:szCs w:val="22"/>
      </w:rPr>
      <w:drawing>
        <wp:inline distT="0" distB="0" distL="0" distR="0">
          <wp:extent cx="390525" cy="228600"/>
          <wp:effectExtent l="0" t="0" r="9525" b="0"/>
          <wp:docPr id="10" name="图片 10" descr="BAOT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AOTA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90525" cy="228600"/>
                  </a:xfrm>
                  <a:prstGeom prst="rect">
                    <a:avLst/>
                  </a:prstGeom>
                  <a:noFill/>
                  <a:ln>
                    <a:noFill/>
                  </a:ln>
                </pic:spPr>
              </pic:pic>
            </a:graphicData>
          </a:graphic>
        </wp:inline>
      </w:drawing>
    </w:r>
    <w:r>
      <w:rPr>
        <w:rFonts w:hint="eastAsia" w:ascii="宋体" w:hAnsi="宋体" w:cs="宋体"/>
        <w:sz w:val="20"/>
        <w:szCs w:val="20"/>
      </w:rPr>
      <w:t>唐山新宝泰钢铁有限公司信息化系统维护服务合同合同编号：166W9A2001001GS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A785B">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8F2F3">
    <w:pPr>
      <w:pStyle w:val="11"/>
      <w:jc w:val="left"/>
    </w:pPr>
    <w:r>
      <w:rPr>
        <w:rFonts w:hint="eastAsia"/>
      </w:rPr>
      <w:drawing>
        <wp:inline distT="0" distB="0" distL="114300" distR="114300">
          <wp:extent cx="1013460" cy="374015"/>
          <wp:effectExtent l="0" t="0" r="7620" b="6985"/>
          <wp:docPr id="6" name="图片 6" descr="logo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图片"/>
                  <pic:cNvPicPr>
                    <a:picLocks noChangeAspect="1"/>
                  </pic:cNvPicPr>
                </pic:nvPicPr>
                <pic:blipFill>
                  <a:blip r:embed="rId1"/>
                  <a:stretch>
                    <a:fillRect/>
                  </a:stretch>
                </pic:blipFill>
                <pic:spPr>
                  <a:xfrm>
                    <a:off x="0" y="0"/>
                    <a:ext cx="1013460" cy="374015"/>
                  </a:xfrm>
                  <a:prstGeom prst="rect">
                    <a:avLst/>
                  </a:prstGeom>
                </pic:spPr>
              </pic:pic>
            </a:graphicData>
          </a:graphic>
        </wp:inline>
      </w:drawing>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1B90F">
    <w:pPr>
      <w:pStyle w:val="11"/>
      <w:jc w:val="left"/>
    </w:pPr>
    <w:r>
      <w:drawing>
        <wp:inline distT="0" distB="0" distL="114300" distR="114300">
          <wp:extent cx="1064260" cy="393065"/>
          <wp:effectExtent l="0" t="0" r="2540" b="3175"/>
          <wp:docPr id="7" name="图片 7" descr="logo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ogo图片"/>
                  <pic:cNvPicPr>
                    <a:picLocks noChangeAspect="1"/>
                  </pic:cNvPicPr>
                </pic:nvPicPr>
                <pic:blipFill>
                  <a:blip r:embed="rId1"/>
                  <a:stretch>
                    <a:fillRect/>
                  </a:stretch>
                </pic:blipFill>
                <pic:spPr>
                  <a:xfrm>
                    <a:off x="0" y="0"/>
                    <a:ext cx="1064260" cy="3930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58AF7"/>
    <w:multiLevelType w:val="singleLevel"/>
    <w:tmpl w:val="9E258AF7"/>
    <w:lvl w:ilvl="0" w:tentative="0">
      <w:start w:val="3"/>
      <w:numFmt w:val="decimal"/>
      <w:suff w:val="nothing"/>
      <w:lvlText w:val="（%1）"/>
      <w:lvlJc w:val="left"/>
    </w:lvl>
  </w:abstractNum>
  <w:abstractNum w:abstractNumId="1">
    <w:nsid w:val="BC12A11E"/>
    <w:multiLevelType w:val="singleLevel"/>
    <w:tmpl w:val="BC12A11E"/>
    <w:lvl w:ilvl="0" w:tentative="0">
      <w:start w:val="1"/>
      <w:numFmt w:val="upperLetter"/>
      <w:suff w:val="nothing"/>
      <w:lvlText w:val="（%1）"/>
      <w:lvlJc w:val="left"/>
    </w:lvl>
  </w:abstractNum>
  <w:abstractNum w:abstractNumId="2">
    <w:nsid w:val="C812FE7F"/>
    <w:multiLevelType w:val="singleLevel"/>
    <w:tmpl w:val="C812FE7F"/>
    <w:lvl w:ilvl="0" w:tentative="0">
      <w:start w:val="2"/>
      <w:numFmt w:val="chineseCounting"/>
      <w:suff w:val="nothing"/>
      <w:lvlText w:val="%1、"/>
      <w:lvlJc w:val="left"/>
      <w:rPr>
        <w:rFonts w:hint="eastAsia"/>
      </w:rPr>
    </w:lvl>
  </w:abstractNum>
  <w:abstractNum w:abstractNumId="3">
    <w:nsid w:val="00000003"/>
    <w:multiLevelType w:val="multilevel"/>
    <w:tmpl w:val="00000003"/>
    <w:lvl w:ilvl="0" w:tentative="0">
      <w:start w:val="1"/>
      <w:numFmt w:val="japaneseCounting"/>
      <w:lvlText w:val="第%1条"/>
      <w:lvlJc w:val="left"/>
      <w:pPr>
        <w:tabs>
          <w:tab w:val="left" w:pos="1220"/>
        </w:tabs>
        <w:ind w:left="1288" w:hanging="720"/>
      </w:pPr>
      <w:rPr>
        <w:rFonts w:hint="eastAsia"/>
        <w:b/>
        <w:sz w:val="28"/>
        <w:szCs w:val="28"/>
      </w:rPr>
    </w:lvl>
    <w:lvl w:ilvl="1" w:tentative="0">
      <w:start w:val="1"/>
      <w:numFmt w:val="decimal"/>
      <w:lvlText w:val="%1.%2"/>
      <w:lvlJc w:val="left"/>
      <w:pPr>
        <w:tabs>
          <w:tab w:val="left" w:pos="2120"/>
        </w:tabs>
        <w:ind w:left="2120" w:hanging="360"/>
      </w:pPr>
      <w:rPr>
        <w:rFonts w:ascii="Times New Roman" w:hAnsi="Times New Roman" w:eastAsia="Times New Roman" w:cs="Times New Roman"/>
      </w:rPr>
    </w:lvl>
    <w:lvl w:ilvl="2" w:tentative="0">
      <w:start w:val="1"/>
      <w:numFmt w:val="decimal"/>
      <w:lvlText w:val="（%3）"/>
      <w:lvlJc w:val="left"/>
      <w:pPr>
        <w:tabs>
          <w:tab w:val="left" w:pos="2480"/>
        </w:tabs>
        <w:ind w:left="2480" w:hanging="720"/>
      </w:pPr>
    </w:lvl>
    <w:lvl w:ilvl="3" w:tentative="0">
      <w:start w:val="1"/>
      <w:numFmt w:val="decimal"/>
      <w:lvlText w:val="%4．"/>
      <w:lvlJc w:val="left"/>
      <w:pPr>
        <w:tabs>
          <w:tab w:val="left" w:pos="2540"/>
        </w:tabs>
        <w:ind w:left="2540" w:hanging="360"/>
      </w:pPr>
    </w:lvl>
    <w:lvl w:ilvl="4" w:tentative="0">
      <w:start w:val="1"/>
      <w:numFmt w:val="lowerLetter"/>
      <w:lvlText w:val="%5)"/>
      <w:lvlJc w:val="left"/>
      <w:pPr>
        <w:tabs>
          <w:tab w:val="left" w:pos="3020"/>
        </w:tabs>
        <w:ind w:left="3020" w:hanging="420"/>
      </w:pPr>
    </w:lvl>
    <w:lvl w:ilvl="5" w:tentative="0">
      <w:start w:val="1"/>
      <w:numFmt w:val="lowerRoman"/>
      <w:lvlText w:val="%6."/>
      <w:lvlJc w:val="right"/>
      <w:pPr>
        <w:tabs>
          <w:tab w:val="left" w:pos="3440"/>
        </w:tabs>
        <w:ind w:left="3440" w:hanging="420"/>
      </w:pPr>
    </w:lvl>
    <w:lvl w:ilvl="6" w:tentative="0">
      <w:start w:val="1"/>
      <w:numFmt w:val="decimal"/>
      <w:lvlText w:val="%7."/>
      <w:lvlJc w:val="left"/>
      <w:pPr>
        <w:tabs>
          <w:tab w:val="left" w:pos="3860"/>
        </w:tabs>
        <w:ind w:left="3860" w:hanging="420"/>
      </w:pPr>
    </w:lvl>
    <w:lvl w:ilvl="7" w:tentative="0">
      <w:start w:val="1"/>
      <w:numFmt w:val="lowerLetter"/>
      <w:lvlText w:val="%8)"/>
      <w:lvlJc w:val="left"/>
      <w:pPr>
        <w:tabs>
          <w:tab w:val="left" w:pos="4280"/>
        </w:tabs>
        <w:ind w:left="4280" w:hanging="420"/>
      </w:pPr>
    </w:lvl>
    <w:lvl w:ilvl="8" w:tentative="0">
      <w:start w:val="1"/>
      <w:numFmt w:val="lowerRoman"/>
      <w:lvlText w:val="%9."/>
      <w:lvlJc w:val="right"/>
      <w:pPr>
        <w:tabs>
          <w:tab w:val="left" w:pos="4700"/>
        </w:tabs>
        <w:ind w:left="470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NjVlNjI2MjgyYzFhMGZhNWYyM2U4NGRiZjgxNTYifQ=="/>
  </w:docVars>
  <w:rsids>
    <w:rsidRoot w:val="004203A0"/>
    <w:rsid w:val="000010FA"/>
    <w:rsid w:val="00002BAD"/>
    <w:rsid w:val="00004C1B"/>
    <w:rsid w:val="0001198B"/>
    <w:rsid w:val="000152C1"/>
    <w:rsid w:val="00015D06"/>
    <w:rsid w:val="00016CC2"/>
    <w:rsid w:val="000209A9"/>
    <w:rsid w:val="00020A5B"/>
    <w:rsid w:val="00021A99"/>
    <w:rsid w:val="00023BFB"/>
    <w:rsid w:val="00024F09"/>
    <w:rsid w:val="00025992"/>
    <w:rsid w:val="00026FAA"/>
    <w:rsid w:val="00030413"/>
    <w:rsid w:val="00030BE4"/>
    <w:rsid w:val="000330AF"/>
    <w:rsid w:val="00036D50"/>
    <w:rsid w:val="00040068"/>
    <w:rsid w:val="00043118"/>
    <w:rsid w:val="00044B22"/>
    <w:rsid w:val="00045616"/>
    <w:rsid w:val="00050A23"/>
    <w:rsid w:val="0005388C"/>
    <w:rsid w:val="00053F59"/>
    <w:rsid w:val="0005427A"/>
    <w:rsid w:val="00056B6C"/>
    <w:rsid w:val="000633DF"/>
    <w:rsid w:val="00063C1F"/>
    <w:rsid w:val="00065709"/>
    <w:rsid w:val="00066DF5"/>
    <w:rsid w:val="0007035E"/>
    <w:rsid w:val="00072B97"/>
    <w:rsid w:val="00081720"/>
    <w:rsid w:val="00085989"/>
    <w:rsid w:val="00087D41"/>
    <w:rsid w:val="000904DF"/>
    <w:rsid w:val="0009095A"/>
    <w:rsid w:val="0009243C"/>
    <w:rsid w:val="00094F90"/>
    <w:rsid w:val="000A4572"/>
    <w:rsid w:val="000A4AA8"/>
    <w:rsid w:val="000A5709"/>
    <w:rsid w:val="000A59FA"/>
    <w:rsid w:val="000B1ED4"/>
    <w:rsid w:val="000B24F4"/>
    <w:rsid w:val="000B43FD"/>
    <w:rsid w:val="000B46DF"/>
    <w:rsid w:val="000B4F91"/>
    <w:rsid w:val="000B62F3"/>
    <w:rsid w:val="000B64C8"/>
    <w:rsid w:val="000C247A"/>
    <w:rsid w:val="000C5437"/>
    <w:rsid w:val="000C556E"/>
    <w:rsid w:val="000D1DD3"/>
    <w:rsid w:val="000D2220"/>
    <w:rsid w:val="000D3C6F"/>
    <w:rsid w:val="000D5C25"/>
    <w:rsid w:val="000D71CE"/>
    <w:rsid w:val="000D758E"/>
    <w:rsid w:val="000E36B5"/>
    <w:rsid w:val="000E6496"/>
    <w:rsid w:val="000E7329"/>
    <w:rsid w:val="000F5DE3"/>
    <w:rsid w:val="00100063"/>
    <w:rsid w:val="001009AA"/>
    <w:rsid w:val="00101612"/>
    <w:rsid w:val="0010299F"/>
    <w:rsid w:val="0010610B"/>
    <w:rsid w:val="00106DE4"/>
    <w:rsid w:val="00114A84"/>
    <w:rsid w:val="001173F0"/>
    <w:rsid w:val="001179B1"/>
    <w:rsid w:val="00117F40"/>
    <w:rsid w:val="00120073"/>
    <w:rsid w:val="001237C3"/>
    <w:rsid w:val="00126195"/>
    <w:rsid w:val="00126946"/>
    <w:rsid w:val="00127306"/>
    <w:rsid w:val="00133E16"/>
    <w:rsid w:val="00133E73"/>
    <w:rsid w:val="00136739"/>
    <w:rsid w:val="00142762"/>
    <w:rsid w:val="00146F77"/>
    <w:rsid w:val="0014776C"/>
    <w:rsid w:val="00147961"/>
    <w:rsid w:val="00150AC1"/>
    <w:rsid w:val="00153D21"/>
    <w:rsid w:val="00154ABE"/>
    <w:rsid w:val="001634FF"/>
    <w:rsid w:val="00164DA8"/>
    <w:rsid w:val="00167EA3"/>
    <w:rsid w:val="00170854"/>
    <w:rsid w:val="00172F10"/>
    <w:rsid w:val="0018298D"/>
    <w:rsid w:val="001837C9"/>
    <w:rsid w:val="00184A40"/>
    <w:rsid w:val="00186E8E"/>
    <w:rsid w:val="00187060"/>
    <w:rsid w:val="00191F61"/>
    <w:rsid w:val="0019204A"/>
    <w:rsid w:val="0019639F"/>
    <w:rsid w:val="001A0552"/>
    <w:rsid w:val="001A08E1"/>
    <w:rsid w:val="001A43ED"/>
    <w:rsid w:val="001B0B02"/>
    <w:rsid w:val="001B2BF1"/>
    <w:rsid w:val="001B3874"/>
    <w:rsid w:val="001B3BDE"/>
    <w:rsid w:val="001B46E8"/>
    <w:rsid w:val="001B4B2A"/>
    <w:rsid w:val="001B77B3"/>
    <w:rsid w:val="001C06B5"/>
    <w:rsid w:val="001C1A1F"/>
    <w:rsid w:val="001C5E23"/>
    <w:rsid w:val="001C6DF8"/>
    <w:rsid w:val="001D34A8"/>
    <w:rsid w:val="001D3F11"/>
    <w:rsid w:val="001D56D8"/>
    <w:rsid w:val="001D66B9"/>
    <w:rsid w:val="001E0257"/>
    <w:rsid w:val="001E065D"/>
    <w:rsid w:val="001E1F12"/>
    <w:rsid w:val="001E3615"/>
    <w:rsid w:val="001E3CD6"/>
    <w:rsid w:val="001E407B"/>
    <w:rsid w:val="001E6770"/>
    <w:rsid w:val="001F0E3F"/>
    <w:rsid w:val="001F19B6"/>
    <w:rsid w:val="001F4D6A"/>
    <w:rsid w:val="001F6354"/>
    <w:rsid w:val="00200CE3"/>
    <w:rsid w:val="002045EC"/>
    <w:rsid w:val="00211DDB"/>
    <w:rsid w:val="0021637B"/>
    <w:rsid w:val="00216D8C"/>
    <w:rsid w:val="002204F3"/>
    <w:rsid w:val="00220BA0"/>
    <w:rsid w:val="00223289"/>
    <w:rsid w:val="002240D7"/>
    <w:rsid w:val="002250EB"/>
    <w:rsid w:val="00227E7E"/>
    <w:rsid w:val="00230BD7"/>
    <w:rsid w:val="00232F70"/>
    <w:rsid w:val="002351EA"/>
    <w:rsid w:val="00240786"/>
    <w:rsid w:val="002420A3"/>
    <w:rsid w:val="00242C06"/>
    <w:rsid w:val="00243CD1"/>
    <w:rsid w:val="002454DE"/>
    <w:rsid w:val="00246B49"/>
    <w:rsid w:val="00251E2C"/>
    <w:rsid w:val="0025312A"/>
    <w:rsid w:val="00253330"/>
    <w:rsid w:val="00253B2B"/>
    <w:rsid w:val="002541E7"/>
    <w:rsid w:val="00255B51"/>
    <w:rsid w:val="00257CB4"/>
    <w:rsid w:val="00260EFF"/>
    <w:rsid w:val="00262C0F"/>
    <w:rsid w:val="002633F7"/>
    <w:rsid w:val="00267644"/>
    <w:rsid w:val="00267E63"/>
    <w:rsid w:val="00272332"/>
    <w:rsid w:val="00273303"/>
    <w:rsid w:val="00273B37"/>
    <w:rsid w:val="00273BAB"/>
    <w:rsid w:val="00276301"/>
    <w:rsid w:val="00276D4D"/>
    <w:rsid w:val="002804AB"/>
    <w:rsid w:val="00282EE3"/>
    <w:rsid w:val="002831DF"/>
    <w:rsid w:val="0028790B"/>
    <w:rsid w:val="002916C0"/>
    <w:rsid w:val="00292616"/>
    <w:rsid w:val="00293AF6"/>
    <w:rsid w:val="00293B9A"/>
    <w:rsid w:val="00296A68"/>
    <w:rsid w:val="00296C5D"/>
    <w:rsid w:val="002974A8"/>
    <w:rsid w:val="002A3758"/>
    <w:rsid w:val="002A58E3"/>
    <w:rsid w:val="002A5F8E"/>
    <w:rsid w:val="002A6B2B"/>
    <w:rsid w:val="002A7E2B"/>
    <w:rsid w:val="002B2589"/>
    <w:rsid w:val="002B34C5"/>
    <w:rsid w:val="002B51DC"/>
    <w:rsid w:val="002B54F9"/>
    <w:rsid w:val="002B5CDD"/>
    <w:rsid w:val="002B74AF"/>
    <w:rsid w:val="002C252E"/>
    <w:rsid w:val="002C300E"/>
    <w:rsid w:val="002C3988"/>
    <w:rsid w:val="002C3E24"/>
    <w:rsid w:val="002C42E9"/>
    <w:rsid w:val="002C66E8"/>
    <w:rsid w:val="002C79B8"/>
    <w:rsid w:val="002C7A6B"/>
    <w:rsid w:val="002C7B17"/>
    <w:rsid w:val="002C7E46"/>
    <w:rsid w:val="002D1CB2"/>
    <w:rsid w:val="002D6403"/>
    <w:rsid w:val="002E06D1"/>
    <w:rsid w:val="002E2591"/>
    <w:rsid w:val="002E597F"/>
    <w:rsid w:val="002F03C2"/>
    <w:rsid w:val="002F6BD6"/>
    <w:rsid w:val="003012AF"/>
    <w:rsid w:val="00301829"/>
    <w:rsid w:val="003057C6"/>
    <w:rsid w:val="003066E1"/>
    <w:rsid w:val="0030783B"/>
    <w:rsid w:val="003117C2"/>
    <w:rsid w:val="00315802"/>
    <w:rsid w:val="003179DF"/>
    <w:rsid w:val="0032081F"/>
    <w:rsid w:val="00327108"/>
    <w:rsid w:val="0032735D"/>
    <w:rsid w:val="00331746"/>
    <w:rsid w:val="00333EF3"/>
    <w:rsid w:val="00336314"/>
    <w:rsid w:val="0034058F"/>
    <w:rsid w:val="00340952"/>
    <w:rsid w:val="00345670"/>
    <w:rsid w:val="00347ACA"/>
    <w:rsid w:val="00350868"/>
    <w:rsid w:val="00350A73"/>
    <w:rsid w:val="0035148A"/>
    <w:rsid w:val="00352165"/>
    <w:rsid w:val="00352B30"/>
    <w:rsid w:val="003566BA"/>
    <w:rsid w:val="00356A48"/>
    <w:rsid w:val="00357D63"/>
    <w:rsid w:val="00357FF5"/>
    <w:rsid w:val="00366642"/>
    <w:rsid w:val="00370389"/>
    <w:rsid w:val="0037645C"/>
    <w:rsid w:val="003768B0"/>
    <w:rsid w:val="00377E6A"/>
    <w:rsid w:val="00383FD5"/>
    <w:rsid w:val="00384B94"/>
    <w:rsid w:val="00393EA0"/>
    <w:rsid w:val="00395072"/>
    <w:rsid w:val="00395506"/>
    <w:rsid w:val="00395FD7"/>
    <w:rsid w:val="003960E6"/>
    <w:rsid w:val="00396529"/>
    <w:rsid w:val="0039675D"/>
    <w:rsid w:val="003A1160"/>
    <w:rsid w:val="003A1E4B"/>
    <w:rsid w:val="003A26F6"/>
    <w:rsid w:val="003A28D6"/>
    <w:rsid w:val="003A325F"/>
    <w:rsid w:val="003A44C4"/>
    <w:rsid w:val="003A61EC"/>
    <w:rsid w:val="003B17E7"/>
    <w:rsid w:val="003B4431"/>
    <w:rsid w:val="003B5C85"/>
    <w:rsid w:val="003B678D"/>
    <w:rsid w:val="003B6AB2"/>
    <w:rsid w:val="003C1A79"/>
    <w:rsid w:val="003C23FA"/>
    <w:rsid w:val="003C5C32"/>
    <w:rsid w:val="003C6CCE"/>
    <w:rsid w:val="003C7E33"/>
    <w:rsid w:val="003D0E01"/>
    <w:rsid w:val="003D3A21"/>
    <w:rsid w:val="003D4BA7"/>
    <w:rsid w:val="003D6F12"/>
    <w:rsid w:val="003D7CF3"/>
    <w:rsid w:val="003E1AA2"/>
    <w:rsid w:val="003E4C73"/>
    <w:rsid w:val="003E65BD"/>
    <w:rsid w:val="003E67EB"/>
    <w:rsid w:val="003E7A34"/>
    <w:rsid w:val="003F042C"/>
    <w:rsid w:val="003F0495"/>
    <w:rsid w:val="003F09DA"/>
    <w:rsid w:val="003F280C"/>
    <w:rsid w:val="003F48F1"/>
    <w:rsid w:val="003F7264"/>
    <w:rsid w:val="00404A18"/>
    <w:rsid w:val="00405F24"/>
    <w:rsid w:val="004061CB"/>
    <w:rsid w:val="004101D1"/>
    <w:rsid w:val="00414A02"/>
    <w:rsid w:val="0041576A"/>
    <w:rsid w:val="00415BCE"/>
    <w:rsid w:val="004203A0"/>
    <w:rsid w:val="00420624"/>
    <w:rsid w:val="004218AB"/>
    <w:rsid w:val="00422080"/>
    <w:rsid w:val="00422990"/>
    <w:rsid w:val="004236E9"/>
    <w:rsid w:val="00425352"/>
    <w:rsid w:val="00427BF2"/>
    <w:rsid w:val="004319B0"/>
    <w:rsid w:val="00434E9B"/>
    <w:rsid w:val="00435714"/>
    <w:rsid w:val="00435903"/>
    <w:rsid w:val="004423F8"/>
    <w:rsid w:val="0044491F"/>
    <w:rsid w:val="004458DA"/>
    <w:rsid w:val="00445D51"/>
    <w:rsid w:val="004460ED"/>
    <w:rsid w:val="004478BF"/>
    <w:rsid w:val="00447C2F"/>
    <w:rsid w:val="004513A1"/>
    <w:rsid w:val="00451A9C"/>
    <w:rsid w:val="00451FA4"/>
    <w:rsid w:val="004552D0"/>
    <w:rsid w:val="00457F90"/>
    <w:rsid w:val="00462553"/>
    <w:rsid w:val="0046506B"/>
    <w:rsid w:val="00466282"/>
    <w:rsid w:val="00466F75"/>
    <w:rsid w:val="004676B6"/>
    <w:rsid w:val="0046779E"/>
    <w:rsid w:val="00471A5D"/>
    <w:rsid w:val="0047366E"/>
    <w:rsid w:val="00476C85"/>
    <w:rsid w:val="0048016C"/>
    <w:rsid w:val="00480806"/>
    <w:rsid w:val="004821D4"/>
    <w:rsid w:val="00483376"/>
    <w:rsid w:val="00483BA7"/>
    <w:rsid w:val="00484993"/>
    <w:rsid w:val="00485D59"/>
    <w:rsid w:val="0048716A"/>
    <w:rsid w:val="00487722"/>
    <w:rsid w:val="00487829"/>
    <w:rsid w:val="004919D5"/>
    <w:rsid w:val="004940FB"/>
    <w:rsid w:val="00494775"/>
    <w:rsid w:val="00494CF6"/>
    <w:rsid w:val="004A1032"/>
    <w:rsid w:val="004A2B66"/>
    <w:rsid w:val="004A4A2F"/>
    <w:rsid w:val="004A4C1E"/>
    <w:rsid w:val="004B20B5"/>
    <w:rsid w:val="004B2C69"/>
    <w:rsid w:val="004B78E7"/>
    <w:rsid w:val="004C1D15"/>
    <w:rsid w:val="004C40BD"/>
    <w:rsid w:val="004C415F"/>
    <w:rsid w:val="004C5220"/>
    <w:rsid w:val="004C57F0"/>
    <w:rsid w:val="004C5A21"/>
    <w:rsid w:val="004C62B3"/>
    <w:rsid w:val="004C7441"/>
    <w:rsid w:val="004C748E"/>
    <w:rsid w:val="004D06BF"/>
    <w:rsid w:val="004D08A2"/>
    <w:rsid w:val="004E6044"/>
    <w:rsid w:val="004E7140"/>
    <w:rsid w:val="004E7939"/>
    <w:rsid w:val="004F3A3F"/>
    <w:rsid w:val="004F4347"/>
    <w:rsid w:val="0050187B"/>
    <w:rsid w:val="005062C3"/>
    <w:rsid w:val="00512B2C"/>
    <w:rsid w:val="005172CA"/>
    <w:rsid w:val="00520B81"/>
    <w:rsid w:val="00520D97"/>
    <w:rsid w:val="0052159D"/>
    <w:rsid w:val="00521E6D"/>
    <w:rsid w:val="005222CC"/>
    <w:rsid w:val="00522408"/>
    <w:rsid w:val="00526E27"/>
    <w:rsid w:val="00533D1F"/>
    <w:rsid w:val="00536D6D"/>
    <w:rsid w:val="00537729"/>
    <w:rsid w:val="005379B6"/>
    <w:rsid w:val="00540406"/>
    <w:rsid w:val="00544039"/>
    <w:rsid w:val="0054582C"/>
    <w:rsid w:val="00547B29"/>
    <w:rsid w:val="00551A65"/>
    <w:rsid w:val="00553DFE"/>
    <w:rsid w:val="0055439F"/>
    <w:rsid w:val="00555DC4"/>
    <w:rsid w:val="005562F7"/>
    <w:rsid w:val="00556324"/>
    <w:rsid w:val="005608F5"/>
    <w:rsid w:val="00574394"/>
    <w:rsid w:val="00575F0D"/>
    <w:rsid w:val="005765D8"/>
    <w:rsid w:val="00585BD5"/>
    <w:rsid w:val="005877F8"/>
    <w:rsid w:val="00587BDF"/>
    <w:rsid w:val="0059551E"/>
    <w:rsid w:val="00596260"/>
    <w:rsid w:val="00597440"/>
    <w:rsid w:val="005A043C"/>
    <w:rsid w:val="005A1AEE"/>
    <w:rsid w:val="005A34E6"/>
    <w:rsid w:val="005A428D"/>
    <w:rsid w:val="005A6151"/>
    <w:rsid w:val="005B44D8"/>
    <w:rsid w:val="005B4D46"/>
    <w:rsid w:val="005B55CA"/>
    <w:rsid w:val="005B6F46"/>
    <w:rsid w:val="005C0A20"/>
    <w:rsid w:val="005C20AD"/>
    <w:rsid w:val="005D2DA4"/>
    <w:rsid w:val="005D2E42"/>
    <w:rsid w:val="005D6895"/>
    <w:rsid w:val="005D6FA8"/>
    <w:rsid w:val="005E1C5E"/>
    <w:rsid w:val="005E6A95"/>
    <w:rsid w:val="005F00D7"/>
    <w:rsid w:val="005F1EBC"/>
    <w:rsid w:val="005F23BB"/>
    <w:rsid w:val="005F31CE"/>
    <w:rsid w:val="005F3738"/>
    <w:rsid w:val="005F3D53"/>
    <w:rsid w:val="005F5CFB"/>
    <w:rsid w:val="005F6D25"/>
    <w:rsid w:val="006016A1"/>
    <w:rsid w:val="00605F6F"/>
    <w:rsid w:val="00606385"/>
    <w:rsid w:val="0061141E"/>
    <w:rsid w:val="00614067"/>
    <w:rsid w:val="00616EC2"/>
    <w:rsid w:val="00626AF5"/>
    <w:rsid w:val="00630BE2"/>
    <w:rsid w:val="00631439"/>
    <w:rsid w:val="00632E67"/>
    <w:rsid w:val="00634EEF"/>
    <w:rsid w:val="00643291"/>
    <w:rsid w:val="006444BF"/>
    <w:rsid w:val="006450B3"/>
    <w:rsid w:val="00646464"/>
    <w:rsid w:val="00647348"/>
    <w:rsid w:val="00650F3F"/>
    <w:rsid w:val="00653C14"/>
    <w:rsid w:val="0065546D"/>
    <w:rsid w:val="00657260"/>
    <w:rsid w:val="00657722"/>
    <w:rsid w:val="006663A1"/>
    <w:rsid w:val="00667978"/>
    <w:rsid w:val="0067022C"/>
    <w:rsid w:val="00674990"/>
    <w:rsid w:val="006822CD"/>
    <w:rsid w:val="006822E9"/>
    <w:rsid w:val="0068281A"/>
    <w:rsid w:val="00682FE8"/>
    <w:rsid w:val="006834A0"/>
    <w:rsid w:val="006835AA"/>
    <w:rsid w:val="00683C2C"/>
    <w:rsid w:val="006840DD"/>
    <w:rsid w:val="006854C0"/>
    <w:rsid w:val="00687170"/>
    <w:rsid w:val="0069319E"/>
    <w:rsid w:val="006942F4"/>
    <w:rsid w:val="00694C7D"/>
    <w:rsid w:val="006A12BF"/>
    <w:rsid w:val="006A1FF8"/>
    <w:rsid w:val="006A2DF5"/>
    <w:rsid w:val="006A32C1"/>
    <w:rsid w:val="006A60AB"/>
    <w:rsid w:val="006A73C0"/>
    <w:rsid w:val="006A75D1"/>
    <w:rsid w:val="006B010E"/>
    <w:rsid w:val="006B1619"/>
    <w:rsid w:val="006B24C3"/>
    <w:rsid w:val="006B25B1"/>
    <w:rsid w:val="006B575E"/>
    <w:rsid w:val="006B66C3"/>
    <w:rsid w:val="006B7D4A"/>
    <w:rsid w:val="006C26D2"/>
    <w:rsid w:val="006C2A6B"/>
    <w:rsid w:val="006C5F4C"/>
    <w:rsid w:val="006D04B4"/>
    <w:rsid w:val="006D21B0"/>
    <w:rsid w:val="006D2230"/>
    <w:rsid w:val="006D2BA8"/>
    <w:rsid w:val="006D536D"/>
    <w:rsid w:val="006D5ADD"/>
    <w:rsid w:val="006E0977"/>
    <w:rsid w:val="006E31A8"/>
    <w:rsid w:val="006E699F"/>
    <w:rsid w:val="006F029C"/>
    <w:rsid w:val="006F02D0"/>
    <w:rsid w:val="006F40AB"/>
    <w:rsid w:val="006F4B90"/>
    <w:rsid w:val="006F60BF"/>
    <w:rsid w:val="006F6F4E"/>
    <w:rsid w:val="00700367"/>
    <w:rsid w:val="007017DF"/>
    <w:rsid w:val="00701D0C"/>
    <w:rsid w:val="00701E39"/>
    <w:rsid w:val="00702935"/>
    <w:rsid w:val="007039D2"/>
    <w:rsid w:val="007049E9"/>
    <w:rsid w:val="00706212"/>
    <w:rsid w:val="00707669"/>
    <w:rsid w:val="00710789"/>
    <w:rsid w:val="00713398"/>
    <w:rsid w:val="00713896"/>
    <w:rsid w:val="00721B19"/>
    <w:rsid w:val="0072317F"/>
    <w:rsid w:val="00726E76"/>
    <w:rsid w:val="007274B8"/>
    <w:rsid w:val="007276C3"/>
    <w:rsid w:val="007338E9"/>
    <w:rsid w:val="007364A6"/>
    <w:rsid w:val="00740100"/>
    <w:rsid w:val="00740A94"/>
    <w:rsid w:val="0074370D"/>
    <w:rsid w:val="00743FC9"/>
    <w:rsid w:val="007457E2"/>
    <w:rsid w:val="00752BE7"/>
    <w:rsid w:val="00752F7E"/>
    <w:rsid w:val="00753AF8"/>
    <w:rsid w:val="00753CF2"/>
    <w:rsid w:val="007556EA"/>
    <w:rsid w:val="00755F2A"/>
    <w:rsid w:val="0075621D"/>
    <w:rsid w:val="00761616"/>
    <w:rsid w:val="00766F37"/>
    <w:rsid w:val="007703BF"/>
    <w:rsid w:val="007710BB"/>
    <w:rsid w:val="00772CE3"/>
    <w:rsid w:val="007746F7"/>
    <w:rsid w:val="0077708E"/>
    <w:rsid w:val="00777618"/>
    <w:rsid w:val="007839C1"/>
    <w:rsid w:val="0078638C"/>
    <w:rsid w:val="00791F4A"/>
    <w:rsid w:val="00792CB5"/>
    <w:rsid w:val="00792FA0"/>
    <w:rsid w:val="007937F2"/>
    <w:rsid w:val="007938D5"/>
    <w:rsid w:val="00794371"/>
    <w:rsid w:val="0079772F"/>
    <w:rsid w:val="007A0F5B"/>
    <w:rsid w:val="007A32CA"/>
    <w:rsid w:val="007A7D1E"/>
    <w:rsid w:val="007B1B0D"/>
    <w:rsid w:val="007B4BB2"/>
    <w:rsid w:val="007B6E02"/>
    <w:rsid w:val="007B7BD0"/>
    <w:rsid w:val="007C26DC"/>
    <w:rsid w:val="007C3E17"/>
    <w:rsid w:val="007C4D9B"/>
    <w:rsid w:val="007C5169"/>
    <w:rsid w:val="007C51D1"/>
    <w:rsid w:val="007C6374"/>
    <w:rsid w:val="007D37C9"/>
    <w:rsid w:val="007D49C3"/>
    <w:rsid w:val="007D535F"/>
    <w:rsid w:val="007D57D1"/>
    <w:rsid w:val="007D64E0"/>
    <w:rsid w:val="007E0ED8"/>
    <w:rsid w:val="007E3693"/>
    <w:rsid w:val="007E60F3"/>
    <w:rsid w:val="007F4ADE"/>
    <w:rsid w:val="007F4D7C"/>
    <w:rsid w:val="007F4E85"/>
    <w:rsid w:val="007F62C1"/>
    <w:rsid w:val="008061DD"/>
    <w:rsid w:val="008076CE"/>
    <w:rsid w:val="00810CB2"/>
    <w:rsid w:val="00812C26"/>
    <w:rsid w:val="00812DB4"/>
    <w:rsid w:val="00813DD2"/>
    <w:rsid w:val="0081451E"/>
    <w:rsid w:val="008166ED"/>
    <w:rsid w:val="00816BCD"/>
    <w:rsid w:val="00820858"/>
    <w:rsid w:val="0083612A"/>
    <w:rsid w:val="00842308"/>
    <w:rsid w:val="00842499"/>
    <w:rsid w:val="00843C92"/>
    <w:rsid w:val="00846E5F"/>
    <w:rsid w:val="00850B19"/>
    <w:rsid w:val="00853CC0"/>
    <w:rsid w:val="0086179D"/>
    <w:rsid w:val="008652C7"/>
    <w:rsid w:val="00870E83"/>
    <w:rsid w:val="00873BA6"/>
    <w:rsid w:val="00874F35"/>
    <w:rsid w:val="00875375"/>
    <w:rsid w:val="0088140C"/>
    <w:rsid w:val="00886811"/>
    <w:rsid w:val="008922AB"/>
    <w:rsid w:val="00893772"/>
    <w:rsid w:val="00893863"/>
    <w:rsid w:val="0089459D"/>
    <w:rsid w:val="00896CD2"/>
    <w:rsid w:val="00896CE5"/>
    <w:rsid w:val="008A0349"/>
    <w:rsid w:val="008A0775"/>
    <w:rsid w:val="008A14EC"/>
    <w:rsid w:val="008A3AC8"/>
    <w:rsid w:val="008A5408"/>
    <w:rsid w:val="008A7071"/>
    <w:rsid w:val="008B132C"/>
    <w:rsid w:val="008B387C"/>
    <w:rsid w:val="008B736B"/>
    <w:rsid w:val="008B7E4C"/>
    <w:rsid w:val="008C236D"/>
    <w:rsid w:val="008C7A2B"/>
    <w:rsid w:val="008D2313"/>
    <w:rsid w:val="008D2AD5"/>
    <w:rsid w:val="008D79C8"/>
    <w:rsid w:val="008D79F6"/>
    <w:rsid w:val="008E079A"/>
    <w:rsid w:val="008E0D3D"/>
    <w:rsid w:val="008E14DB"/>
    <w:rsid w:val="008E4547"/>
    <w:rsid w:val="008E535E"/>
    <w:rsid w:val="008F13E4"/>
    <w:rsid w:val="008F258F"/>
    <w:rsid w:val="008F3880"/>
    <w:rsid w:val="008F7455"/>
    <w:rsid w:val="00900363"/>
    <w:rsid w:val="009008CB"/>
    <w:rsid w:val="00901CC9"/>
    <w:rsid w:val="00902F4E"/>
    <w:rsid w:val="00906625"/>
    <w:rsid w:val="00906E53"/>
    <w:rsid w:val="00907220"/>
    <w:rsid w:val="00911DB8"/>
    <w:rsid w:val="00912201"/>
    <w:rsid w:val="00913268"/>
    <w:rsid w:val="00915320"/>
    <w:rsid w:val="00917422"/>
    <w:rsid w:val="0092002A"/>
    <w:rsid w:val="0092132F"/>
    <w:rsid w:val="00922F14"/>
    <w:rsid w:val="00924F5C"/>
    <w:rsid w:val="0092628F"/>
    <w:rsid w:val="00927E4F"/>
    <w:rsid w:val="00930B55"/>
    <w:rsid w:val="00932133"/>
    <w:rsid w:val="009325B7"/>
    <w:rsid w:val="00933441"/>
    <w:rsid w:val="00934608"/>
    <w:rsid w:val="00940D34"/>
    <w:rsid w:val="00945135"/>
    <w:rsid w:val="009455BC"/>
    <w:rsid w:val="00951205"/>
    <w:rsid w:val="0095155B"/>
    <w:rsid w:val="009544EF"/>
    <w:rsid w:val="009551B7"/>
    <w:rsid w:val="00960E86"/>
    <w:rsid w:val="00962C27"/>
    <w:rsid w:val="00962EDE"/>
    <w:rsid w:val="0096511D"/>
    <w:rsid w:val="00966749"/>
    <w:rsid w:val="00966843"/>
    <w:rsid w:val="00970D78"/>
    <w:rsid w:val="00970F26"/>
    <w:rsid w:val="00973F8E"/>
    <w:rsid w:val="0097442A"/>
    <w:rsid w:val="00977736"/>
    <w:rsid w:val="00980541"/>
    <w:rsid w:val="00982FBF"/>
    <w:rsid w:val="00985CDD"/>
    <w:rsid w:val="0098695D"/>
    <w:rsid w:val="00990FCB"/>
    <w:rsid w:val="00994764"/>
    <w:rsid w:val="00994F87"/>
    <w:rsid w:val="009A0AE4"/>
    <w:rsid w:val="009A10E7"/>
    <w:rsid w:val="009A1A4E"/>
    <w:rsid w:val="009A594F"/>
    <w:rsid w:val="009A619E"/>
    <w:rsid w:val="009B1777"/>
    <w:rsid w:val="009B1BCE"/>
    <w:rsid w:val="009B4957"/>
    <w:rsid w:val="009C36C8"/>
    <w:rsid w:val="009C460B"/>
    <w:rsid w:val="009C7471"/>
    <w:rsid w:val="009D3517"/>
    <w:rsid w:val="009D42B7"/>
    <w:rsid w:val="009D7CE5"/>
    <w:rsid w:val="009E2EB0"/>
    <w:rsid w:val="009E405E"/>
    <w:rsid w:val="009E4B01"/>
    <w:rsid w:val="009E647D"/>
    <w:rsid w:val="009E7F2C"/>
    <w:rsid w:val="009F1232"/>
    <w:rsid w:val="009F2ADD"/>
    <w:rsid w:val="009F3A3F"/>
    <w:rsid w:val="009F4993"/>
    <w:rsid w:val="009F4E1C"/>
    <w:rsid w:val="009F5B63"/>
    <w:rsid w:val="009F6577"/>
    <w:rsid w:val="009F6B6A"/>
    <w:rsid w:val="00A06938"/>
    <w:rsid w:val="00A07FF5"/>
    <w:rsid w:val="00A105FF"/>
    <w:rsid w:val="00A10A22"/>
    <w:rsid w:val="00A116BB"/>
    <w:rsid w:val="00A14CA3"/>
    <w:rsid w:val="00A1718E"/>
    <w:rsid w:val="00A17B2C"/>
    <w:rsid w:val="00A2155C"/>
    <w:rsid w:val="00A22780"/>
    <w:rsid w:val="00A23ACA"/>
    <w:rsid w:val="00A23DE9"/>
    <w:rsid w:val="00A23E20"/>
    <w:rsid w:val="00A25254"/>
    <w:rsid w:val="00A255DE"/>
    <w:rsid w:val="00A26E79"/>
    <w:rsid w:val="00A309AE"/>
    <w:rsid w:val="00A30D57"/>
    <w:rsid w:val="00A31266"/>
    <w:rsid w:val="00A31E05"/>
    <w:rsid w:val="00A35B5F"/>
    <w:rsid w:val="00A376E6"/>
    <w:rsid w:val="00A37FB5"/>
    <w:rsid w:val="00A4016E"/>
    <w:rsid w:val="00A42800"/>
    <w:rsid w:val="00A42D57"/>
    <w:rsid w:val="00A43B06"/>
    <w:rsid w:val="00A441B3"/>
    <w:rsid w:val="00A444DD"/>
    <w:rsid w:val="00A4496A"/>
    <w:rsid w:val="00A45E69"/>
    <w:rsid w:val="00A46B04"/>
    <w:rsid w:val="00A47EE0"/>
    <w:rsid w:val="00A55821"/>
    <w:rsid w:val="00A55D2A"/>
    <w:rsid w:val="00A66645"/>
    <w:rsid w:val="00A66A82"/>
    <w:rsid w:val="00A67FF0"/>
    <w:rsid w:val="00A716CF"/>
    <w:rsid w:val="00A7387E"/>
    <w:rsid w:val="00A7426B"/>
    <w:rsid w:val="00A74B51"/>
    <w:rsid w:val="00A74F2C"/>
    <w:rsid w:val="00A7541D"/>
    <w:rsid w:val="00A802C7"/>
    <w:rsid w:val="00A81AAD"/>
    <w:rsid w:val="00A82A85"/>
    <w:rsid w:val="00A840E8"/>
    <w:rsid w:val="00A8570F"/>
    <w:rsid w:val="00A864F4"/>
    <w:rsid w:val="00A87033"/>
    <w:rsid w:val="00A91D1B"/>
    <w:rsid w:val="00A93B44"/>
    <w:rsid w:val="00A94490"/>
    <w:rsid w:val="00A95BA1"/>
    <w:rsid w:val="00A95F53"/>
    <w:rsid w:val="00A96932"/>
    <w:rsid w:val="00A96E14"/>
    <w:rsid w:val="00AA0D1B"/>
    <w:rsid w:val="00AA1076"/>
    <w:rsid w:val="00AA5DA0"/>
    <w:rsid w:val="00AA5F57"/>
    <w:rsid w:val="00AB1C84"/>
    <w:rsid w:val="00AB2D19"/>
    <w:rsid w:val="00AB42A4"/>
    <w:rsid w:val="00AB50E3"/>
    <w:rsid w:val="00AB6A89"/>
    <w:rsid w:val="00AC41E2"/>
    <w:rsid w:val="00AC5376"/>
    <w:rsid w:val="00AC59D5"/>
    <w:rsid w:val="00AC65C2"/>
    <w:rsid w:val="00AD1CEF"/>
    <w:rsid w:val="00AD3651"/>
    <w:rsid w:val="00AD4082"/>
    <w:rsid w:val="00AD445E"/>
    <w:rsid w:val="00AD58C7"/>
    <w:rsid w:val="00AD6553"/>
    <w:rsid w:val="00AD733E"/>
    <w:rsid w:val="00AE594A"/>
    <w:rsid w:val="00AE675E"/>
    <w:rsid w:val="00AE746B"/>
    <w:rsid w:val="00AF393C"/>
    <w:rsid w:val="00AF42D2"/>
    <w:rsid w:val="00AF601D"/>
    <w:rsid w:val="00AF6DA7"/>
    <w:rsid w:val="00AF7016"/>
    <w:rsid w:val="00B02D8E"/>
    <w:rsid w:val="00B04D5D"/>
    <w:rsid w:val="00B060ED"/>
    <w:rsid w:val="00B061CE"/>
    <w:rsid w:val="00B06F36"/>
    <w:rsid w:val="00B117A0"/>
    <w:rsid w:val="00B157B5"/>
    <w:rsid w:val="00B15C3A"/>
    <w:rsid w:val="00B20B36"/>
    <w:rsid w:val="00B221C0"/>
    <w:rsid w:val="00B25041"/>
    <w:rsid w:val="00B25D14"/>
    <w:rsid w:val="00B301C9"/>
    <w:rsid w:val="00B327D5"/>
    <w:rsid w:val="00B40139"/>
    <w:rsid w:val="00B43E5E"/>
    <w:rsid w:val="00B460A4"/>
    <w:rsid w:val="00B50742"/>
    <w:rsid w:val="00B5151C"/>
    <w:rsid w:val="00B51A12"/>
    <w:rsid w:val="00B56F4B"/>
    <w:rsid w:val="00B627A8"/>
    <w:rsid w:val="00B66633"/>
    <w:rsid w:val="00B67FD2"/>
    <w:rsid w:val="00B71F7C"/>
    <w:rsid w:val="00B7263C"/>
    <w:rsid w:val="00B75681"/>
    <w:rsid w:val="00B769D6"/>
    <w:rsid w:val="00B823B6"/>
    <w:rsid w:val="00B838A4"/>
    <w:rsid w:val="00B83B0F"/>
    <w:rsid w:val="00B853F0"/>
    <w:rsid w:val="00B85EFB"/>
    <w:rsid w:val="00B87299"/>
    <w:rsid w:val="00B900F0"/>
    <w:rsid w:val="00B9070D"/>
    <w:rsid w:val="00B9178D"/>
    <w:rsid w:val="00B94C48"/>
    <w:rsid w:val="00B950E4"/>
    <w:rsid w:val="00B976C3"/>
    <w:rsid w:val="00BA252F"/>
    <w:rsid w:val="00BA2A96"/>
    <w:rsid w:val="00BA2D0E"/>
    <w:rsid w:val="00BA65B5"/>
    <w:rsid w:val="00BB23EB"/>
    <w:rsid w:val="00BB353B"/>
    <w:rsid w:val="00BC0903"/>
    <w:rsid w:val="00BC26BD"/>
    <w:rsid w:val="00BC4A00"/>
    <w:rsid w:val="00BC4F1D"/>
    <w:rsid w:val="00BD15CC"/>
    <w:rsid w:val="00BD1770"/>
    <w:rsid w:val="00BD1B83"/>
    <w:rsid w:val="00BD69A8"/>
    <w:rsid w:val="00BD7741"/>
    <w:rsid w:val="00BE2B6F"/>
    <w:rsid w:val="00BE3F59"/>
    <w:rsid w:val="00BE58FD"/>
    <w:rsid w:val="00BE6663"/>
    <w:rsid w:val="00BE6E53"/>
    <w:rsid w:val="00BF0E14"/>
    <w:rsid w:val="00BF1BF8"/>
    <w:rsid w:val="00BF62E0"/>
    <w:rsid w:val="00BF71F6"/>
    <w:rsid w:val="00C02FDE"/>
    <w:rsid w:val="00C032FC"/>
    <w:rsid w:val="00C03617"/>
    <w:rsid w:val="00C03DE2"/>
    <w:rsid w:val="00C04CF3"/>
    <w:rsid w:val="00C04FF0"/>
    <w:rsid w:val="00C058CB"/>
    <w:rsid w:val="00C058F1"/>
    <w:rsid w:val="00C11134"/>
    <w:rsid w:val="00C12605"/>
    <w:rsid w:val="00C1316E"/>
    <w:rsid w:val="00C1601E"/>
    <w:rsid w:val="00C21903"/>
    <w:rsid w:val="00C230CA"/>
    <w:rsid w:val="00C271DF"/>
    <w:rsid w:val="00C33302"/>
    <w:rsid w:val="00C349A7"/>
    <w:rsid w:val="00C422F9"/>
    <w:rsid w:val="00C47683"/>
    <w:rsid w:val="00C53392"/>
    <w:rsid w:val="00C53E4D"/>
    <w:rsid w:val="00C54475"/>
    <w:rsid w:val="00C60432"/>
    <w:rsid w:val="00C60804"/>
    <w:rsid w:val="00C6134D"/>
    <w:rsid w:val="00C6395F"/>
    <w:rsid w:val="00C64F31"/>
    <w:rsid w:val="00C65430"/>
    <w:rsid w:val="00C656EB"/>
    <w:rsid w:val="00C6699E"/>
    <w:rsid w:val="00C7233F"/>
    <w:rsid w:val="00C735A2"/>
    <w:rsid w:val="00C74B49"/>
    <w:rsid w:val="00C752DE"/>
    <w:rsid w:val="00C81E83"/>
    <w:rsid w:val="00C858E1"/>
    <w:rsid w:val="00C866AE"/>
    <w:rsid w:val="00C876AA"/>
    <w:rsid w:val="00C909F2"/>
    <w:rsid w:val="00C92F77"/>
    <w:rsid w:val="00C93084"/>
    <w:rsid w:val="00C9402D"/>
    <w:rsid w:val="00CA1C1A"/>
    <w:rsid w:val="00CA3D39"/>
    <w:rsid w:val="00CA5D95"/>
    <w:rsid w:val="00CA7C48"/>
    <w:rsid w:val="00CB0833"/>
    <w:rsid w:val="00CB1805"/>
    <w:rsid w:val="00CB326B"/>
    <w:rsid w:val="00CB539F"/>
    <w:rsid w:val="00CB7D5B"/>
    <w:rsid w:val="00CC154F"/>
    <w:rsid w:val="00CC241F"/>
    <w:rsid w:val="00CC315D"/>
    <w:rsid w:val="00CC4AF7"/>
    <w:rsid w:val="00CC5262"/>
    <w:rsid w:val="00CC6F5E"/>
    <w:rsid w:val="00CD1E8B"/>
    <w:rsid w:val="00CD222B"/>
    <w:rsid w:val="00CD2237"/>
    <w:rsid w:val="00CD4E72"/>
    <w:rsid w:val="00CD506F"/>
    <w:rsid w:val="00CD7BF8"/>
    <w:rsid w:val="00CE154D"/>
    <w:rsid w:val="00CE2FD9"/>
    <w:rsid w:val="00CE3771"/>
    <w:rsid w:val="00CE3861"/>
    <w:rsid w:val="00CE43BA"/>
    <w:rsid w:val="00CE733B"/>
    <w:rsid w:val="00CF04CE"/>
    <w:rsid w:val="00D0122B"/>
    <w:rsid w:val="00D01DF3"/>
    <w:rsid w:val="00D02462"/>
    <w:rsid w:val="00D0661E"/>
    <w:rsid w:val="00D117E7"/>
    <w:rsid w:val="00D12649"/>
    <w:rsid w:val="00D15291"/>
    <w:rsid w:val="00D15610"/>
    <w:rsid w:val="00D15D8C"/>
    <w:rsid w:val="00D23286"/>
    <w:rsid w:val="00D24092"/>
    <w:rsid w:val="00D30EB0"/>
    <w:rsid w:val="00D31840"/>
    <w:rsid w:val="00D3367D"/>
    <w:rsid w:val="00D34A10"/>
    <w:rsid w:val="00D379E8"/>
    <w:rsid w:val="00D37D57"/>
    <w:rsid w:val="00D41737"/>
    <w:rsid w:val="00D42665"/>
    <w:rsid w:val="00D447D3"/>
    <w:rsid w:val="00D504A7"/>
    <w:rsid w:val="00D51AB6"/>
    <w:rsid w:val="00D54E54"/>
    <w:rsid w:val="00D552B3"/>
    <w:rsid w:val="00D55C3C"/>
    <w:rsid w:val="00D55FF0"/>
    <w:rsid w:val="00D568A2"/>
    <w:rsid w:val="00D56DD9"/>
    <w:rsid w:val="00D6390B"/>
    <w:rsid w:val="00D64685"/>
    <w:rsid w:val="00D67184"/>
    <w:rsid w:val="00D726BE"/>
    <w:rsid w:val="00D733F2"/>
    <w:rsid w:val="00D7512E"/>
    <w:rsid w:val="00D75C2A"/>
    <w:rsid w:val="00D8010E"/>
    <w:rsid w:val="00D81168"/>
    <w:rsid w:val="00D81E96"/>
    <w:rsid w:val="00D81F4A"/>
    <w:rsid w:val="00D832AD"/>
    <w:rsid w:val="00D83844"/>
    <w:rsid w:val="00D861CF"/>
    <w:rsid w:val="00D86E62"/>
    <w:rsid w:val="00D90699"/>
    <w:rsid w:val="00D9618D"/>
    <w:rsid w:val="00DA1928"/>
    <w:rsid w:val="00DA1E36"/>
    <w:rsid w:val="00DB0869"/>
    <w:rsid w:val="00DB2F95"/>
    <w:rsid w:val="00DB3CB8"/>
    <w:rsid w:val="00DB5AD1"/>
    <w:rsid w:val="00DB5E26"/>
    <w:rsid w:val="00DC1B9E"/>
    <w:rsid w:val="00DC3313"/>
    <w:rsid w:val="00DC4EDE"/>
    <w:rsid w:val="00DC5BAF"/>
    <w:rsid w:val="00DD12D8"/>
    <w:rsid w:val="00DD18A6"/>
    <w:rsid w:val="00DD1CA9"/>
    <w:rsid w:val="00DD22BD"/>
    <w:rsid w:val="00DD2688"/>
    <w:rsid w:val="00DD3152"/>
    <w:rsid w:val="00DD40A1"/>
    <w:rsid w:val="00DD5029"/>
    <w:rsid w:val="00DE10FB"/>
    <w:rsid w:val="00DE1635"/>
    <w:rsid w:val="00DE3494"/>
    <w:rsid w:val="00DE4234"/>
    <w:rsid w:val="00DE5E88"/>
    <w:rsid w:val="00DE67AF"/>
    <w:rsid w:val="00DE6F44"/>
    <w:rsid w:val="00DF0A92"/>
    <w:rsid w:val="00DF18DB"/>
    <w:rsid w:val="00DF4F52"/>
    <w:rsid w:val="00E012A8"/>
    <w:rsid w:val="00E018CB"/>
    <w:rsid w:val="00E0241E"/>
    <w:rsid w:val="00E03AA6"/>
    <w:rsid w:val="00E07539"/>
    <w:rsid w:val="00E100AD"/>
    <w:rsid w:val="00E1112D"/>
    <w:rsid w:val="00E143F2"/>
    <w:rsid w:val="00E1477F"/>
    <w:rsid w:val="00E14826"/>
    <w:rsid w:val="00E16094"/>
    <w:rsid w:val="00E162EE"/>
    <w:rsid w:val="00E16F10"/>
    <w:rsid w:val="00E20003"/>
    <w:rsid w:val="00E20609"/>
    <w:rsid w:val="00E214CA"/>
    <w:rsid w:val="00E21C34"/>
    <w:rsid w:val="00E232CA"/>
    <w:rsid w:val="00E23FED"/>
    <w:rsid w:val="00E270A5"/>
    <w:rsid w:val="00E27C76"/>
    <w:rsid w:val="00E314E6"/>
    <w:rsid w:val="00E31852"/>
    <w:rsid w:val="00E3374D"/>
    <w:rsid w:val="00E34A36"/>
    <w:rsid w:val="00E35BD9"/>
    <w:rsid w:val="00E37545"/>
    <w:rsid w:val="00E37E8B"/>
    <w:rsid w:val="00E41EAA"/>
    <w:rsid w:val="00E43367"/>
    <w:rsid w:val="00E444AC"/>
    <w:rsid w:val="00E46933"/>
    <w:rsid w:val="00E46B59"/>
    <w:rsid w:val="00E5049F"/>
    <w:rsid w:val="00E50EFB"/>
    <w:rsid w:val="00E53018"/>
    <w:rsid w:val="00E53772"/>
    <w:rsid w:val="00E5603A"/>
    <w:rsid w:val="00E562B3"/>
    <w:rsid w:val="00E5724F"/>
    <w:rsid w:val="00E609B8"/>
    <w:rsid w:val="00E626E0"/>
    <w:rsid w:val="00E67F65"/>
    <w:rsid w:val="00E708BB"/>
    <w:rsid w:val="00E719E1"/>
    <w:rsid w:val="00E72DDD"/>
    <w:rsid w:val="00E732B1"/>
    <w:rsid w:val="00E73BA2"/>
    <w:rsid w:val="00E76044"/>
    <w:rsid w:val="00E76496"/>
    <w:rsid w:val="00E82A3E"/>
    <w:rsid w:val="00E83248"/>
    <w:rsid w:val="00E847FA"/>
    <w:rsid w:val="00E86AF7"/>
    <w:rsid w:val="00E92B95"/>
    <w:rsid w:val="00E932DB"/>
    <w:rsid w:val="00E932E4"/>
    <w:rsid w:val="00E947D7"/>
    <w:rsid w:val="00EA15C8"/>
    <w:rsid w:val="00EA521A"/>
    <w:rsid w:val="00EB1DD2"/>
    <w:rsid w:val="00EB40E4"/>
    <w:rsid w:val="00EB60F8"/>
    <w:rsid w:val="00EC15FF"/>
    <w:rsid w:val="00EC2727"/>
    <w:rsid w:val="00EC4D5D"/>
    <w:rsid w:val="00EC523F"/>
    <w:rsid w:val="00EC6590"/>
    <w:rsid w:val="00EC6A65"/>
    <w:rsid w:val="00EC7E42"/>
    <w:rsid w:val="00ED5D49"/>
    <w:rsid w:val="00ED7627"/>
    <w:rsid w:val="00EE0122"/>
    <w:rsid w:val="00EE1064"/>
    <w:rsid w:val="00EE19C1"/>
    <w:rsid w:val="00EE38F1"/>
    <w:rsid w:val="00EE3E6D"/>
    <w:rsid w:val="00EE528B"/>
    <w:rsid w:val="00EE77B6"/>
    <w:rsid w:val="00EF09CA"/>
    <w:rsid w:val="00EF1053"/>
    <w:rsid w:val="00EF193A"/>
    <w:rsid w:val="00EF259B"/>
    <w:rsid w:val="00EF7873"/>
    <w:rsid w:val="00F10016"/>
    <w:rsid w:val="00F12278"/>
    <w:rsid w:val="00F141B0"/>
    <w:rsid w:val="00F23B64"/>
    <w:rsid w:val="00F26076"/>
    <w:rsid w:val="00F26E59"/>
    <w:rsid w:val="00F33704"/>
    <w:rsid w:val="00F364A1"/>
    <w:rsid w:val="00F40813"/>
    <w:rsid w:val="00F44B39"/>
    <w:rsid w:val="00F45B71"/>
    <w:rsid w:val="00F46314"/>
    <w:rsid w:val="00F4684E"/>
    <w:rsid w:val="00F475A9"/>
    <w:rsid w:val="00F50408"/>
    <w:rsid w:val="00F50C02"/>
    <w:rsid w:val="00F51575"/>
    <w:rsid w:val="00F5204D"/>
    <w:rsid w:val="00F5294B"/>
    <w:rsid w:val="00F52E46"/>
    <w:rsid w:val="00F5457B"/>
    <w:rsid w:val="00F54887"/>
    <w:rsid w:val="00F56597"/>
    <w:rsid w:val="00F5665B"/>
    <w:rsid w:val="00F629CF"/>
    <w:rsid w:val="00F63B11"/>
    <w:rsid w:val="00F645AF"/>
    <w:rsid w:val="00F70C79"/>
    <w:rsid w:val="00F7377C"/>
    <w:rsid w:val="00F753D9"/>
    <w:rsid w:val="00F76D96"/>
    <w:rsid w:val="00F77DF2"/>
    <w:rsid w:val="00F81B9B"/>
    <w:rsid w:val="00F82C6E"/>
    <w:rsid w:val="00F84E0B"/>
    <w:rsid w:val="00F85F54"/>
    <w:rsid w:val="00F87861"/>
    <w:rsid w:val="00F87883"/>
    <w:rsid w:val="00F91E46"/>
    <w:rsid w:val="00FA0D9E"/>
    <w:rsid w:val="00FB18EB"/>
    <w:rsid w:val="00FB1A3F"/>
    <w:rsid w:val="00FB51A9"/>
    <w:rsid w:val="00FB526D"/>
    <w:rsid w:val="00FC2072"/>
    <w:rsid w:val="00FC453F"/>
    <w:rsid w:val="00FC5103"/>
    <w:rsid w:val="00FC53E6"/>
    <w:rsid w:val="00FD041C"/>
    <w:rsid w:val="00FD2EFF"/>
    <w:rsid w:val="00FD377D"/>
    <w:rsid w:val="00FD5698"/>
    <w:rsid w:val="00FD5CEB"/>
    <w:rsid w:val="00FE4C7B"/>
    <w:rsid w:val="00FE59CD"/>
    <w:rsid w:val="00FE5CF3"/>
    <w:rsid w:val="00FE7691"/>
    <w:rsid w:val="00FF03FA"/>
    <w:rsid w:val="00FF76B5"/>
    <w:rsid w:val="010E6048"/>
    <w:rsid w:val="018B43DE"/>
    <w:rsid w:val="019541F5"/>
    <w:rsid w:val="02013BBA"/>
    <w:rsid w:val="021D3D1C"/>
    <w:rsid w:val="025B46A9"/>
    <w:rsid w:val="027F522D"/>
    <w:rsid w:val="029577A8"/>
    <w:rsid w:val="02FC1E45"/>
    <w:rsid w:val="02FD29E5"/>
    <w:rsid w:val="034B015B"/>
    <w:rsid w:val="034E79CF"/>
    <w:rsid w:val="03647D4A"/>
    <w:rsid w:val="03AF4AFC"/>
    <w:rsid w:val="03DA4772"/>
    <w:rsid w:val="040E1ECE"/>
    <w:rsid w:val="05194357"/>
    <w:rsid w:val="05255CDC"/>
    <w:rsid w:val="05AD3936"/>
    <w:rsid w:val="06531FBF"/>
    <w:rsid w:val="068C34ED"/>
    <w:rsid w:val="06A222A5"/>
    <w:rsid w:val="06A41025"/>
    <w:rsid w:val="06F3778C"/>
    <w:rsid w:val="072C1B51"/>
    <w:rsid w:val="07D4033B"/>
    <w:rsid w:val="07E53F15"/>
    <w:rsid w:val="0825186C"/>
    <w:rsid w:val="085D1644"/>
    <w:rsid w:val="09014C40"/>
    <w:rsid w:val="091C7D09"/>
    <w:rsid w:val="09573A71"/>
    <w:rsid w:val="09593207"/>
    <w:rsid w:val="09824B83"/>
    <w:rsid w:val="0A0F0EEA"/>
    <w:rsid w:val="0A16536F"/>
    <w:rsid w:val="0A1B70D6"/>
    <w:rsid w:val="0A233D04"/>
    <w:rsid w:val="0A36648A"/>
    <w:rsid w:val="0AB1607D"/>
    <w:rsid w:val="0AE82E37"/>
    <w:rsid w:val="0B020C05"/>
    <w:rsid w:val="0B291CB1"/>
    <w:rsid w:val="0B597F20"/>
    <w:rsid w:val="0BDD2D63"/>
    <w:rsid w:val="0C4A78BD"/>
    <w:rsid w:val="0C9147A8"/>
    <w:rsid w:val="0C927571"/>
    <w:rsid w:val="0CD82E53"/>
    <w:rsid w:val="0CFB5CDE"/>
    <w:rsid w:val="0D531554"/>
    <w:rsid w:val="0D6702DA"/>
    <w:rsid w:val="0D733AD0"/>
    <w:rsid w:val="0DAE13AC"/>
    <w:rsid w:val="0DF556E5"/>
    <w:rsid w:val="0E6B438E"/>
    <w:rsid w:val="0EEF6D6E"/>
    <w:rsid w:val="0F1946B8"/>
    <w:rsid w:val="0F406079"/>
    <w:rsid w:val="0F73174D"/>
    <w:rsid w:val="0FCA5971"/>
    <w:rsid w:val="0FDD306A"/>
    <w:rsid w:val="0FF930DD"/>
    <w:rsid w:val="101F553C"/>
    <w:rsid w:val="103A04BC"/>
    <w:rsid w:val="10442A32"/>
    <w:rsid w:val="10B23416"/>
    <w:rsid w:val="10EA631A"/>
    <w:rsid w:val="112523D3"/>
    <w:rsid w:val="122B1026"/>
    <w:rsid w:val="12916B27"/>
    <w:rsid w:val="12A865D7"/>
    <w:rsid w:val="12BF7A24"/>
    <w:rsid w:val="13173DB5"/>
    <w:rsid w:val="13220C32"/>
    <w:rsid w:val="13511C6D"/>
    <w:rsid w:val="13531287"/>
    <w:rsid w:val="141300CA"/>
    <w:rsid w:val="14363A27"/>
    <w:rsid w:val="14385EA1"/>
    <w:rsid w:val="144260F9"/>
    <w:rsid w:val="14676535"/>
    <w:rsid w:val="1523557E"/>
    <w:rsid w:val="152609F9"/>
    <w:rsid w:val="152F01C9"/>
    <w:rsid w:val="15424752"/>
    <w:rsid w:val="15521BB0"/>
    <w:rsid w:val="15C453DA"/>
    <w:rsid w:val="15F1161D"/>
    <w:rsid w:val="163A47E7"/>
    <w:rsid w:val="16930926"/>
    <w:rsid w:val="169E0D55"/>
    <w:rsid w:val="16CF2606"/>
    <w:rsid w:val="17C51417"/>
    <w:rsid w:val="18004982"/>
    <w:rsid w:val="181371C7"/>
    <w:rsid w:val="181A06B4"/>
    <w:rsid w:val="182C494C"/>
    <w:rsid w:val="1889537F"/>
    <w:rsid w:val="18D03729"/>
    <w:rsid w:val="19D3632E"/>
    <w:rsid w:val="1A00631D"/>
    <w:rsid w:val="1A09162B"/>
    <w:rsid w:val="1A905599"/>
    <w:rsid w:val="1B37775F"/>
    <w:rsid w:val="1B432FE3"/>
    <w:rsid w:val="1B713350"/>
    <w:rsid w:val="1B742AD4"/>
    <w:rsid w:val="1B832C72"/>
    <w:rsid w:val="1D0E64FF"/>
    <w:rsid w:val="1D280CCA"/>
    <w:rsid w:val="1D294A13"/>
    <w:rsid w:val="1D3069F1"/>
    <w:rsid w:val="1D933264"/>
    <w:rsid w:val="1DFC437C"/>
    <w:rsid w:val="1DFC4AFA"/>
    <w:rsid w:val="1E0F1298"/>
    <w:rsid w:val="1F273C28"/>
    <w:rsid w:val="1FA119BA"/>
    <w:rsid w:val="1FA911E6"/>
    <w:rsid w:val="20032679"/>
    <w:rsid w:val="20053E91"/>
    <w:rsid w:val="20134816"/>
    <w:rsid w:val="205B3F14"/>
    <w:rsid w:val="206F5824"/>
    <w:rsid w:val="20BB6039"/>
    <w:rsid w:val="21643825"/>
    <w:rsid w:val="21943C4A"/>
    <w:rsid w:val="221746B3"/>
    <w:rsid w:val="22D45E99"/>
    <w:rsid w:val="23206357"/>
    <w:rsid w:val="23266EAD"/>
    <w:rsid w:val="23330EF1"/>
    <w:rsid w:val="237E29AE"/>
    <w:rsid w:val="23900C47"/>
    <w:rsid w:val="239C52BE"/>
    <w:rsid w:val="23A706C2"/>
    <w:rsid w:val="23BE29AA"/>
    <w:rsid w:val="23D31AE2"/>
    <w:rsid w:val="23F867E2"/>
    <w:rsid w:val="248A3369"/>
    <w:rsid w:val="24950910"/>
    <w:rsid w:val="24D21CAF"/>
    <w:rsid w:val="25354AC3"/>
    <w:rsid w:val="254F4154"/>
    <w:rsid w:val="258B6819"/>
    <w:rsid w:val="25BF4589"/>
    <w:rsid w:val="25F0544D"/>
    <w:rsid w:val="26322786"/>
    <w:rsid w:val="267818A6"/>
    <w:rsid w:val="26CB1DC0"/>
    <w:rsid w:val="26E2709F"/>
    <w:rsid w:val="26E61D1E"/>
    <w:rsid w:val="27041B8F"/>
    <w:rsid w:val="279D7588"/>
    <w:rsid w:val="27AC6EF9"/>
    <w:rsid w:val="27BD3240"/>
    <w:rsid w:val="27F8334A"/>
    <w:rsid w:val="281510B2"/>
    <w:rsid w:val="283A7429"/>
    <w:rsid w:val="28BF054C"/>
    <w:rsid w:val="28DB0637"/>
    <w:rsid w:val="28E64D78"/>
    <w:rsid w:val="29274336"/>
    <w:rsid w:val="29450957"/>
    <w:rsid w:val="29E810BF"/>
    <w:rsid w:val="2A4C5ACB"/>
    <w:rsid w:val="2A613B34"/>
    <w:rsid w:val="2AD454D5"/>
    <w:rsid w:val="2B0745DD"/>
    <w:rsid w:val="2B514DBE"/>
    <w:rsid w:val="2B886BBE"/>
    <w:rsid w:val="2B8C02C0"/>
    <w:rsid w:val="2BBB68AD"/>
    <w:rsid w:val="2BF00C53"/>
    <w:rsid w:val="2BF454CB"/>
    <w:rsid w:val="2C493B09"/>
    <w:rsid w:val="2C7B53DD"/>
    <w:rsid w:val="2C8C522E"/>
    <w:rsid w:val="2CC30FF5"/>
    <w:rsid w:val="2CDE053B"/>
    <w:rsid w:val="2CF47286"/>
    <w:rsid w:val="2D026734"/>
    <w:rsid w:val="2D0D4A1A"/>
    <w:rsid w:val="2D0F13DE"/>
    <w:rsid w:val="2D2D6838"/>
    <w:rsid w:val="2DB23C4C"/>
    <w:rsid w:val="2DEB2DF0"/>
    <w:rsid w:val="2E1819E5"/>
    <w:rsid w:val="2E1C54F9"/>
    <w:rsid w:val="2EC06206"/>
    <w:rsid w:val="2F2F3CC7"/>
    <w:rsid w:val="2FAF11C6"/>
    <w:rsid w:val="2FBC0CB5"/>
    <w:rsid w:val="2FF23B38"/>
    <w:rsid w:val="2FFD2200"/>
    <w:rsid w:val="2FFD6CAB"/>
    <w:rsid w:val="2FFF748B"/>
    <w:rsid w:val="30063F8D"/>
    <w:rsid w:val="30F2454E"/>
    <w:rsid w:val="30F3265C"/>
    <w:rsid w:val="311926BC"/>
    <w:rsid w:val="31213915"/>
    <w:rsid w:val="3138414C"/>
    <w:rsid w:val="313A019E"/>
    <w:rsid w:val="313B59A2"/>
    <w:rsid w:val="31977052"/>
    <w:rsid w:val="31B00187"/>
    <w:rsid w:val="32126F2F"/>
    <w:rsid w:val="32671695"/>
    <w:rsid w:val="32784167"/>
    <w:rsid w:val="32C813A8"/>
    <w:rsid w:val="32CB7210"/>
    <w:rsid w:val="32F16527"/>
    <w:rsid w:val="3328533F"/>
    <w:rsid w:val="33F9709E"/>
    <w:rsid w:val="347D1961"/>
    <w:rsid w:val="34B92337"/>
    <w:rsid w:val="354C3D54"/>
    <w:rsid w:val="358A39DB"/>
    <w:rsid w:val="358E48B6"/>
    <w:rsid w:val="358F33AB"/>
    <w:rsid w:val="35BB1173"/>
    <w:rsid w:val="35F21AC9"/>
    <w:rsid w:val="35FF7899"/>
    <w:rsid w:val="3601016F"/>
    <w:rsid w:val="360310F0"/>
    <w:rsid w:val="37035570"/>
    <w:rsid w:val="372D7A30"/>
    <w:rsid w:val="374712D9"/>
    <w:rsid w:val="378B78EF"/>
    <w:rsid w:val="37944D83"/>
    <w:rsid w:val="37AA29DC"/>
    <w:rsid w:val="37AC1FAD"/>
    <w:rsid w:val="37C837FD"/>
    <w:rsid w:val="37E97C9E"/>
    <w:rsid w:val="37EE3787"/>
    <w:rsid w:val="38093990"/>
    <w:rsid w:val="380B215C"/>
    <w:rsid w:val="383A3836"/>
    <w:rsid w:val="385D4B82"/>
    <w:rsid w:val="38B07FAD"/>
    <w:rsid w:val="395579D1"/>
    <w:rsid w:val="397636BA"/>
    <w:rsid w:val="3A213203"/>
    <w:rsid w:val="3A3E4582"/>
    <w:rsid w:val="3A614BEF"/>
    <w:rsid w:val="3A9B19D4"/>
    <w:rsid w:val="3AA56CDD"/>
    <w:rsid w:val="3AAD1707"/>
    <w:rsid w:val="3AAF5084"/>
    <w:rsid w:val="3AEC2655"/>
    <w:rsid w:val="3B412F8C"/>
    <w:rsid w:val="3B651C27"/>
    <w:rsid w:val="3B9D2180"/>
    <w:rsid w:val="3BD3299D"/>
    <w:rsid w:val="3BE37263"/>
    <w:rsid w:val="3C0402F4"/>
    <w:rsid w:val="3C632F07"/>
    <w:rsid w:val="3CBC6B60"/>
    <w:rsid w:val="3CBF6ADC"/>
    <w:rsid w:val="3CE13FB8"/>
    <w:rsid w:val="3D284BFE"/>
    <w:rsid w:val="3D47265F"/>
    <w:rsid w:val="3D566086"/>
    <w:rsid w:val="3E1A3B0A"/>
    <w:rsid w:val="3E5F6316"/>
    <w:rsid w:val="3E65605F"/>
    <w:rsid w:val="3E6A2773"/>
    <w:rsid w:val="3F002AE8"/>
    <w:rsid w:val="3F1400A4"/>
    <w:rsid w:val="3F3F6A34"/>
    <w:rsid w:val="3F4351B5"/>
    <w:rsid w:val="3F706D6A"/>
    <w:rsid w:val="3FC72584"/>
    <w:rsid w:val="3FD36153"/>
    <w:rsid w:val="40A45428"/>
    <w:rsid w:val="40AE7F87"/>
    <w:rsid w:val="40B445DD"/>
    <w:rsid w:val="40E708C6"/>
    <w:rsid w:val="40FF1F63"/>
    <w:rsid w:val="410753EE"/>
    <w:rsid w:val="41124CD4"/>
    <w:rsid w:val="416D3712"/>
    <w:rsid w:val="41981F3B"/>
    <w:rsid w:val="41E4039E"/>
    <w:rsid w:val="41FD4288"/>
    <w:rsid w:val="41FE419E"/>
    <w:rsid w:val="422C5607"/>
    <w:rsid w:val="429D55E8"/>
    <w:rsid w:val="43054EE2"/>
    <w:rsid w:val="431A2F8F"/>
    <w:rsid w:val="431A740C"/>
    <w:rsid w:val="435D405E"/>
    <w:rsid w:val="43620607"/>
    <w:rsid w:val="43B5767C"/>
    <w:rsid w:val="43DD762A"/>
    <w:rsid w:val="43F46B85"/>
    <w:rsid w:val="440A06B2"/>
    <w:rsid w:val="44162330"/>
    <w:rsid w:val="44A96116"/>
    <w:rsid w:val="44F76685"/>
    <w:rsid w:val="45034E35"/>
    <w:rsid w:val="45060392"/>
    <w:rsid w:val="450A2729"/>
    <w:rsid w:val="45846A0B"/>
    <w:rsid w:val="459156CE"/>
    <w:rsid w:val="45AA67E9"/>
    <w:rsid w:val="45D466E2"/>
    <w:rsid w:val="45DF200C"/>
    <w:rsid w:val="46042AF3"/>
    <w:rsid w:val="464B36C4"/>
    <w:rsid w:val="46601D24"/>
    <w:rsid w:val="46A61438"/>
    <w:rsid w:val="46CB3641"/>
    <w:rsid w:val="46CF37AC"/>
    <w:rsid w:val="46F31A94"/>
    <w:rsid w:val="475E77D4"/>
    <w:rsid w:val="47700E14"/>
    <w:rsid w:val="4784055B"/>
    <w:rsid w:val="478902FA"/>
    <w:rsid w:val="482A7C2A"/>
    <w:rsid w:val="4876006E"/>
    <w:rsid w:val="48B93BB6"/>
    <w:rsid w:val="48D56351"/>
    <w:rsid w:val="48E5449C"/>
    <w:rsid w:val="48EB49B1"/>
    <w:rsid w:val="49351245"/>
    <w:rsid w:val="49455320"/>
    <w:rsid w:val="495E249E"/>
    <w:rsid w:val="496924BA"/>
    <w:rsid w:val="497B7528"/>
    <w:rsid w:val="499736EA"/>
    <w:rsid w:val="49A91B26"/>
    <w:rsid w:val="49AA5DA3"/>
    <w:rsid w:val="4A3344F0"/>
    <w:rsid w:val="4A7B6D75"/>
    <w:rsid w:val="4A855F47"/>
    <w:rsid w:val="4AD83897"/>
    <w:rsid w:val="4AFC5751"/>
    <w:rsid w:val="4B960064"/>
    <w:rsid w:val="4B965805"/>
    <w:rsid w:val="4BBF7468"/>
    <w:rsid w:val="4C1635B0"/>
    <w:rsid w:val="4C770407"/>
    <w:rsid w:val="4C907A0B"/>
    <w:rsid w:val="4CAD55D2"/>
    <w:rsid w:val="4D254D9B"/>
    <w:rsid w:val="4D892CDF"/>
    <w:rsid w:val="4DA11800"/>
    <w:rsid w:val="4DE354F9"/>
    <w:rsid w:val="4DFF518F"/>
    <w:rsid w:val="4E0B6740"/>
    <w:rsid w:val="4E122F69"/>
    <w:rsid w:val="4E1A342A"/>
    <w:rsid w:val="4E343856"/>
    <w:rsid w:val="4E3446DE"/>
    <w:rsid w:val="4E37780E"/>
    <w:rsid w:val="4E44464C"/>
    <w:rsid w:val="4E7F0372"/>
    <w:rsid w:val="4E9904C8"/>
    <w:rsid w:val="4EDF11C7"/>
    <w:rsid w:val="4F0C32C1"/>
    <w:rsid w:val="4F1804D2"/>
    <w:rsid w:val="4F1F4130"/>
    <w:rsid w:val="4F584D36"/>
    <w:rsid w:val="4F5B021E"/>
    <w:rsid w:val="4F5E6AA4"/>
    <w:rsid w:val="4F6F0DF8"/>
    <w:rsid w:val="4F9C1A43"/>
    <w:rsid w:val="4FF1323F"/>
    <w:rsid w:val="50072DCA"/>
    <w:rsid w:val="505C7A00"/>
    <w:rsid w:val="50724F26"/>
    <w:rsid w:val="50A17E2C"/>
    <w:rsid w:val="50BB2639"/>
    <w:rsid w:val="50C5016C"/>
    <w:rsid w:val="50C734EC"/>
    <w:rsid w:val="50F8795A"/>
    <w:rsid w:val="51035B91"/>
    <w:rsid w:val="510559A1"/>
    <w:rsid w:val="517C705F"/>
    <w:rsid w:val="51A21442"/>
    <w:rsid w:val="521F6FB7"/>
    <w:rsid w:val="529806E3"/>
    <w:rsid w:val="529C0D07"/>
    <w:rsid w:val="529F391A"/>
    <w:rsid w:val="52A36847"/>
    <w:rsid w:val="52CD1310"/>
    <w:rsid w:val="52E94551"/>
    <w:rsid w:val="53021A56"/>
    <w:rsid w:val="53451B76"/>
    <w:rsid w:val="534B13A8"/>
    <w:rsid w:val="534D73DC"/>
    <w:rsid w:val="538B5623"/>
    <w:rsid w:val="53CC27A6"/>
    <w:rsid w:val="541A00C7"/>
    <w:rsid w:val="54E70BF4"/>
    <w:rsid w:val="54FF6114"/>
    <w:rsid w:val="55560EC1"/>
    <w:rsid w:val="555F0922"/>
    <w:rsid w:val="556A4609"/>
    <w:rsid w:val="55713605"/>
    <w:rsid w:val="55CD2B4A"/>
    <w:rsid w:val="55D67F54"/>
    <w:rsid w:val="560A5808"/>
    <w:rsid w:val="5616772F"/>
    <w:rsid w:val="56366BF7"/>
    <w:rsid w:val="56AB3EB6"/>
    <w:rsid w:val="571423C9"/>
    <w:rsid w:val="572716FC"/>
    <w:rsid w:val="57B7551B"/>
    <w:rsid w:val="57DC4038"/>
    <w:rsid w:val="58606E41"/>
    <w:rsid w:val="58DC2491"/>
    <w:rsid w:val="58E019D5"/>
    <w:rsid w:val="58EC75C3"/>
    <w:rsid w:val="598D29D8"/>
    <w:rsid w:val="59AB6E3E"/>
    <w:rsid w:val="59C13D14"/>
    <w:rsid w:val="59C4744A"/>
    <w:rsid w:val="59D3155E"/>
    <w:rsid w:val="5A55158F"/>
    <w:rsid w:val="5A8C385A"/>
    <w:rsid w:val="5A9E16F7"/>
    <w:rsid w:val="5AB30E0E"/>
    <w:rsid w:val="5B714FC2"/>
    <w:rsid w:val="5BBC6D50"/>
    <w:rsid w:val="5BC123A8"/>
    <w:rsid w:val="5BD06C13"/>
    <w:rsid w:val="5C3F0225"/>
    <w:rsid w:val="5CB02E38"/>
    <w:rsid w:val="5D4B1E2C"/>
    <w:rsid w:val="5E053177"/>
    <w:rsid w:val="5E681CD0"/>
    <w:rsid w:val="5E7D040B"/>
    <w:rsid w:val="5EA42B12"/>
    <w:rsid w:val="5EC12124"/>
    <w:rsid w:val="5ED33454"/>
    <w:rsid w:val="5EF05BCE"/>
    <w:rsid w:val="5F643029"/>
    <w:rsid w:val="5F98785A"/>
    <w:rsid w:val="5F9C1BC7"/>
    <w:rsid w:val="5FA83605"/>
    <w:rsid w:val="5FCB6008"/>
    <w:rsid w:val="5FE7650F"/>
    <w:rsid w:val="601C2989"/>
    <w:rsid w:val="60A6328A"/>
    <w:rsid w:val="610D03DC"/>
    <w:rsid w:val="61410E0D"/>
    <w:rsid w:val="614F0CC0"/>
    <w:rsid w:val="618636CB"/>
    <w:rsid w:val="61EB3E08"/>
    <w:rsid w:val="62DF60B0"/>
    <w:rsid w:val="62E56653"/>
    <w:rsid w:val="63892EFD"/>
    <w:rsid w:val="64341568"/>
    <w:rsid w:val="644224EE"/>
    <w:rsid w:val="645D7742"/>
    <w:rsid w:val="64D86A6F"/>
    <w:rsid w:val="65450691"/>
    <w:rsid w:val="654E5D39"/>
    <w:rsid w:val="655B0F1B"/>
    <w:rsid w:val="65B41EDB"/>
    <w:rsid w:val="65BB59B0"/>
    <w:rsid w:val="65D32D13"/>
    <w:rsid w:val="6619133A"/>
    <w:rsid w:val="666314F4"/>
    <w:rsid w:val="6675417B"/>
    <w:rsid w:val="67280589"/>
    <w:rsid w:val="6742729B"/>
    <w:rsid w:val="677A3AE0"/>
    <w:rsid w:val="67A55B99"/>
    <w:rsid w:val="67B34150"/>
    <w:rsid w:val="67E5410B"/>
    <w:rsid w:val="67EA193E"/>
    <w:rsid w:val="68263740"/>
    <w:rsid w:val="682F0DCD"/>
    <w:rsid w:val="68386205"/>
    <w:rsid w:val="685E2EB1"/>
    <w:rsid w:val="69184145"/>
    <w:rsid w:val="69CA4649"/>
    <w:rsid w:val="6A031655"/>
    <w:rsid w:val="6A0403DB"/>
    <w:rsid w:val="6A3F2A82"/>
    <w:rsid w:val="6A703B8E"/>
    <w:rsid w:val="6ACF2E50"/>
    <w:rsid w:val="6B551F13"/>
    <w:rsid w:val="6B7E012B"/>
    <w:rsid w:val="6B897866"/>
    <w:rsid w:val="6BA65EBC"/>
    <w:rsid w:val="6BC32FC8"/>
    <w:rsid w:val="6BCA341F"/>
    <w:rsid w:val="6BCC636A"/>
    <w:rsid w:val="6BDA6471"/>
    <w:rsid w:val="6BDF5191"/>
    <w:rsid w:val="6BED25C4"/>
    <w:rsid w:val="6C2A5FB6"/>
    <w:rsid w:val="6C7C7DA7"/>
    <w:rsid w:val="6CCA7D73"/>
    <w:rsid w:val="6CFF0379"/>
    <w:rsid w:val="6D012C90"/>
    <w:rsid w:val="6D793547"/>
    <w:rsid w:val="6DBE71AC"/>
    <w:rsid w:val="6DC363AD"/>
    <w:rsid w:val="6E330D24"/>
    <w:rsid w:val="6E5C4E87"/>
    <w:rsid w:val="6E8D5203"/>
    <w:rsid w:val="6F0D2643"/>
    <w:rsid w:val="6FAD5D0F"/>
    <w:rsid w:val="6FF04386"/>
    <w:rsid w:val="6FF14E6E"/>
    <w:rsid w:val="70C11337"/>
    <w:rsid w:val="70E95C5F"/>
    <w:rsid w:val="70F62FAF"/>
    <w:rsid w:val="71165E62"/>
    <w:rsid w:val="71264044"/>
    <w:rsid w:val="712E235B"/>
    <w:rsid w:val="713A253A"/>
    <w:rsid w:val="714078D4"/>
    <w:rsid w:val="71A1224C"/>
    <w:rsid w:val="71E13469"/>
    <w:rsid w:val="724C17AE"/>
    <w:rsid w:val="7252281A"/>
    <w:rsid w:val="72DA45C7"/>
    <w:rsid w:val="72F222D2"/>
    <w:rsid w:val="739C23E7"/>
    <w:rsid w:val="73A07B6D"/>
    <w:rsid w:val="744074E3"/>
    <w:rsid w:val="744152FD"/>
    <w:rsid w:val="74CC5192"/>
    <w:rsid w:val="74D97A24"/>
    <w:rsid w:val="74E012BE"/>
    <w:rsid w:val="753C2C94"/>
    <w:rsid w:val="75686D00"/>
    <w:rsid w:val="75980C04"/>
    <w:rsid w:val="75C2592D"/>
    <w:rsid w:val="75E55140"/>
    <w:rsid w:val="764B094A"/>
    <w:rsid w:val="76BF52AD"/>
    <w:rsid w:val="76C12579"/>
    <w:rsid w:val="76ED20B6"/>
    <w:rsid w:val="77137BF2"/>
    <w:rsid w:val="77172C10"/>
    <w:rsid w:val="7737801A"/>
    <w:rsid w:val="77384D44"/>
    <w:rsid w:val="77400203"/>
    <w:rsid w:val="775E3F79"/>
    <w:rsid w:val="77B91968"/>
    <w:rsid w:val="77CF631A"/>
    <w:rsid w:val="78055C61"/>
    <w:rsid w:val="7808793B"/>
    <w:rsid w:val="78117619"/>
    <w:rsid w:val="78135948"/>
    <w:rsid w:val="78386731"/>
    <w:rsid w:val="78D70D7F"/>
    <w:rsid w:val="79421F29"/>
    <w:rsid w:val="795E1B18"/>
    <w:rsid w:val="797177C8"/>
    <w:rsid w:val="79956AD2"/>
    <w:rsid w:val="79A05182"/>
    <w:rsid w:val="79A436FA"/>
    <w:rsid w:val="7A036672"/>
    <w:rsid w:val="7A4866E4"/>
    <w:rsid w:val="7A580E80"/>
    <w:rsid w:val="7A7A258C"/>
    <w:rsid w:val="7ABF1A43"/>
    <w:rsid w:val="7B0A3A31"/>
    <w:rsid w:val="7B0E68C0"/>
    <w:rsid w:val="7B48544D"/>
    <w:rsid w:val="7B5E31B9"/>
    <w:rsid w:val="7BCE7169"/>
    <w:rsid w:val="7C254A2C"/>
    <w:rsid w:val="7C5E3C18"/>
    <w:rsid w:val="7C924375"/>
    <w:rsid w:val="7CF43084"/>
    <w:rsid w:val="7DFAE232"/>
    <w:rsid w:val="7E330960"/>
    <w:rsid w:val="7E3D67EB"/>
    <w:rsid w:val="7EA62CCA"/>
    <w:rsid w:val="7F4F158A"/>
    <w:rsid w:val="7F633323"/>
    <w:rsid w:val="7FCB6E9D"/>
    <w:rsid w:val="B199A03F"/>
    <w:rsid w:val="D7D75853"/>
    <w:rsid w:val="E9BBF3E2"/>
    <w:rsid w:val="F3F78D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link w:val="3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qFormat/>
    <w:uiPriority w:val="0"/>
    <w:pPr>
      <w:keepNext/>
      <w:widowControl/>
      <w:spacing w:before="144"/>
      <w:ind w:right="1152"/>
      <w:jc w:val="center"/>
      <w:outlineLvl w:val="4"/>
    </w:pPr>
    <w:rPr>
      <w:rFonts w:ascii="宋体" w:hAnsi="宋体" w:eastAsia="宋体" w:cs="Times New Roman"/>
      <w:b/>
      <w:bCs/>
      <w:spacing w:val="2"/>
      <w:kern w:val="0"/>
      <w:sz w:val="24"/>
      <w:u w:val="single"/>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8"/>
    <w:unhideWhenUsed/>
    <w:qFormat/>
    <w:uiPriority w:val="99"/>
    <w:pPr>
      <w:jc w:val="left"/>
    </w:pPr>
  </w:style>
  <w:style w:type="paragraph" w:styleId="8">
    <w:name w:val="Body Text"/>
    <w:basedOn w:val="1"/>
    <w:link w:val="27"/>
    <w:unhideWhenUsed/>
    <w:qFormat/>
    <w:uiPriority w:val="99"/>
    <w:pPr>
      <w:spacing w:after="120"/>
    </w:pPr>
  </w:style>
  <w:style w:type="paragraph" w:styleId="9">
    <w:name w:val="Balloon Text"/>
    <w:basedOn w:val="1"/>
    <w:link w:val="30"/>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Title"/>
    <w:basedOn w:val="1"/>
    <w:qFormat/>
    <w:uiPriority w:val="0"/>
    <w:pPr>
      <w:widowControl/>
      <w:spacing w:before="144"/>
      <w:ind w:right="1152"/>
      <w:jc w:val="center"/>
    </w:pPr>
    <w:rPr>
      <w:rFonts w:ascii="宋体" w:hAnsi="宋体" w:eastAsia="宋体" w:cs="Times New Roman"/>
      <w:b/>
      <w:bCs/>
      <w:spacing w:val="2"/>
      <w:kern w:val="0"/>
      <w:sz w:val="24"/>
      <w:u w:val="single"/>
    </w:rPr>
  </w:style>
  <w:style w:type="paragraph" w:styleId="14">
    <w:name w:val="annotation subject"/>
    <w:basedOn w:val="7"/>
    <w:next w:val="7"/>
    <w:link w:val="29"/>
    <w:unhideWhenUsed/>
    <w:qFormat/>
    <w:uiPriority w:val="99"/>
    <w:rPr>
      <w:b/>
      <w:bCs/>
    </w:rPr>
  </w:style>
  <w:style w:type="character" w:styleId="17">
    <w:name w:val="Strong"/>
    <w:qFormat/>
    <w:uiPriority w:val="22"/>
    <w:rPr>
      <w:b/>
    </w:rPr>
  </w:style>
  <w:style w:type="character" w:styleId="18">
    <w:name w:val="FollowedHyperlink"/>
    <w:basedOn w:val="16"/>
    <w:semiHidden/>
    <w:unhideWhenUsed/>
    <w:qFormat/>
    <w:uiPriority w:val="99"/>
    <w:rPr>
      <w:color w:val="333333"/>
      <w:u w:val="none"/>
    </w:rPr>
  </w:style>
  <w:style w:type="character" w:styleId="19">
    <w:name w:val="Emphasis"/>
    <w:basedOn w:val="16"/>
    <w:qFormat/>
    <w:uiPriority w:val="20"/>
  </w:style>
  <w:style w:type="character" w:styleId="20">
    <w:name w:val="Hyperlink"/>
    <w:basedOn w:val="16"/>
    <w:unhideWhenUsed/>
    <w:qFormat/>
    <w:uiPriority w:val="99"/>
    <w:rPr>
      <w:color w:val="333333"/>
      <w:u w:val="none"/>
    </w:rPr>
  </w:style>
  <w:style w:type="character" w:styleId="21">
    <w:name w:val="annotation reference"/>
    <w:basedOn w:val="16"/>
    <w:unhideWhenUsed/>
    <w:qFormat/>
    <w:uiPriority w:val="99"/>
    <w:rPr>
      <w:sz w:val="21"/>
      <w:szCs w:val="21"/>
    </w:rPr>
  </w:style>
  <w:style w:type="character" w:styleId="22">
    <w:name w:val="HTML Cite"/>
    <w:basedOn w:val="16"/>
    <w:semiHidden/>
    <w:unhideWhenUsed/>
    <w:qFormat/>
    <w:uiPriority w:val="99"/>
  </w:style>
  <w:style w:type="character" w:customStyle="1" w:styleId="23">
    <w:name w:val="页眉 Char"/>
    <w:basedOn w:val="16"/>
    <w:link w:val="11"/>
    <w:qFormat/>
    <w:uiPriority w:val="99"/>
    <w:rPr>
      <w:sz w:val="18"/>
      <w:szCs w:val="18"/>
    </w:rPr>
  </w:style>
  <w:style w:type="character" w:customStyle="1" w:styleId="24">
    <w:name w:val="页脚 Char"/>
    <w:basedOn w:val="16"/>
    <w:link w:val="10"/>
    <w:qFormat/>
    <w:uiPriority w:val="99"/>
    <w:rPr>
      <w:sz w:val="18"/>
      <w:szCs w:val="18"/>
    </w:rPr>
  </w:style>
  <w:style w:type="paragraph" w:customStyle="1" w:styleId="25">
    <w:name w:val="NYIndenture_L3"/>
    <w:basedOn w:val="1"/>
    <w:next w:val="8"/>
    <w:qFormat/>
    <w:uiPriority w:val="0"/>
    <w:pPr>
      <w:widowControl/>
      <w:tabs>
        <w:tab w:val="left" w:pos="1440"/>
      </w:tabs>
      <w:spacing w:after="240"/>
      <w:jc w:val="left"/>
      <w:outlineLvl w:val="2"/>
    </w:pPr>
    <w:rPr>
      <w:kern w:val="0"/>
      <w:sz w:val="24"/>
      <w:szCs w:val="20"/>
      <w:lang w:eastAsia="en-US"/>
    </w:rPr>
  </w:style>
  <w:style w:type="character" w:customStyle="1" w:styleId="26">
    <w:name w:val="标题 4 Char"/>
    <w:basedOn w:val="16"/>
    <w:link w:val="5"/>
    <w:semiHidden/>
    <w:qFormat/>
    <w:uiPriority w:val="9"/>
    <w:rPr>
      <w:rFonts w:asciiTheme="majorHAnsi" w:hAnsiTheme="majorHAnsi" w:eastAsiaTheme="majorEastAsia" w:cstheme="majorBidi"/>
      <w:b/>
      <w:bCs/>
      <w:sz w:val="28"/>
      <w:szCs w:val="28"/>
    </w:rPr>
  </w:style>
  <w:style w:type="character" w:customStyle="1" w:styleId="27">
    <w:name w:val="正文文本 Char"/>
    <w:basedOn w:val="16"/>
    <w:link w:val="8"/>
    <w:semiHidden/>
    <w:qFormat/>
    <w:uiPriority w:val="99"/>
    <w:rPr>
      <w:rFonts w:ascii="Times New Roman" w:hAnsi="Times New Roman" w:eastAsia="宋体" w:cs="Times New Roman"/>
      <w:szCs w:val="24"/>
    </w:rPr>
  </w:style>
  <w:style w:type="character" w:customStyle="1" w:styleId="28">
    <w:name w:val="批注文字 Char"/>
    <w:basedOn w:val="16"/>
    <w:link w:val="7"/>
    <w:qFormat/>
    <w:uiPriority w:val="99"/>
    <w:rPr>
      <w:rFonts w:ascii="Times New Roman" w:hAnsi="Times New Roman" w:eastAsia="宋体" w:cs="Times New Roman"/>
      <w:szCs w:val="24"/>
    </w:rPr>
  </w:style>
  <w:style w:type="character" w:customStyle="1" w:styleId="29">
    <w:name w:val="批注主题 Char"/>
    <w:basedOn w:val="28"/>
    <w:link w:val="14"/>
    <w:semiHidden/>
    <w:qFormat/>
    <w:uiPriority w:val="99"/>
    <w:rPr>
      <w:rFonts w:ascii="Times New Roman" w:hAnsi="Times New Roman" w:eastAsia="宋体" w:cs="Times New Roman"/>
      <w:b/>
      <w:bCs/>
      <w:szCs w:val="24"/>
    </w:rPr>
  </w:style>
  <w:style w:type="character" w:customStyle="1" w:styleId="30">
    <w:name w:val="批注框文本 Char"/>
    <w:basedOn w:val="16"/>
    <w:link w:val="9"/>
    <w:semiHidden/>
    <w:qFormat/>
    <w:uiPriority w:val="99"/>
    <w:rPr>
      <w:rFonts w:ascii="Times New Roman" w:hAnsi="Times New Roman" w:eastAsia="宋体" w:cs="Times New Roman"/>
      <w:sz w:val="18"/>
      <w:szCs w:val="18"/>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paragraph" w:styleId="32">
    <w:name w:val="List Paragraph"/>
    <w:basedOn w:val="1"/>
    <w:unhideWhenUsed/>
    <w:qFormat/>
    <w:uiPriority w:val="34"/>
    <w:pPr>
      <w:ind w:firstLine="420" w:firstLineChars="200"/>
    </w:pPr>
  </w:style>
  <w:style w:type="character" w:customStyle="1" w:styleId="33">
    <w:name w:val="页眉 Char1"/>
    <w:semiHidden/>
    <w:qFormat/>
    <w:locked/>
    <w:uiPriority w:val="99"/>
    <w:rPr>
      <w:kern w:val="2"/>
      <w:sz w:val="18"/>
      <w:szCs w:val="18"/>
    </w:rPr>
  </w:style>
  <w:style w:type="paragraph" w:customStyle="1" w:styleId="34">
    <w:name w:val="Char1"/>
    <w:basedOn w:val="1"/>
    <w:qFormat/>
    <w:uiPriority w:val="0"/>
  </w:style>
  <w:style w:type="character" w:customStyle="1" w:styleId="35">
    <w:name w:val="标题 3 Char"/>
    <w:basedOn w:val="16"/>
    <w:link w:val="4"/>
    <w:semiHidden/>
    <w:qFormat/>
    <w:uiPriority w:val="9"/>
    <w:rPr>
      <w:b/>
      <w:bCs/>
      <w:kern w:val="2"/>
      <w:sz w:val="32"/>
      <w:szCs w:val="32"/>
    </w:rPr>
  </w:style>
  <w:style w:type="character" w:customStyle="1" w:styleId="36">
    <w:name w:val="标题 2 Char"/>
    <w:basedOn w:val="16"/>
    <w:link w:val="3"/>
    <w:semiHidden/>
    <w:qFormat/>
    <w:uiPriority w:val="9"/>
    <w:rPr>
      <w:rFonts w:asciiTheme="majorHAnsi" w:hAnsiTheme="majorHAnsi" w:eastAsiaTheme="majorEastAsia" w:cstheme="majorBidi"/>
      <w:b/>
      <w:bCs/>
      <w:kern w:val="2"/>
      <w:sz w:val="32"/>
      <w:szCs w:val="32"/>
    </w:rPr>
  </w:style>
  <w:style w:type="paragraph" w:customStyle="1" w:styleId="3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8">
    <w:name w:val="DeltaView Insertion"/>
    <w:qFormat/>
    <w:uiPriority w:val="0"/>
    <w:rPr>
      <w:rFonts w:ascii="Calibri" w:hAnsi="Calibri" w:eastAsia="宋体" w:cs="Times New Roman"/>
      <w:color w:val="0000FF"/>
      <w:spacing w:val="0"/>
      <w:u w:val="doubl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276931-D587-4933-91A7-595F80E90EC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12675</Words>
  <Characters>13085</Characters>
  <Lines>69</Lines>
  <Paragraphs>19</Paragraphs>
  <TotalTime>2</TotalTime>
  <ScaleCrop>false</ScaleCrop>
  <LinksUpToDate>false</LinksUpToDate>
  <CharactersWithSpaces>13667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2021-06-24T01:22:00Z</dcterms:created>
  <dc:creator>z13002249946@163.com</dc:creator>
  <cp:lastModifiedBy>中联实业集团</cp:lastModifiedBy>
  <cp:lastPrinted>2025-01-30T07:03:00Z</cp:lastPrinted>
  <dcterms:modified xsi:type="dcterms:W3CDTF">2025-02-17T02:44:31Z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F90C27769A6A42859C2C5774ED6DC348</vt:lpwstr>
  </property>
  <property fmtid="{D5CDD505-2E9C-101B-9397-08002B2CF9AE}" pid="4" name="KSOTemplateDocerSaveRecord">
    <vt:lpwstr>eyJoZGlkIjoiYWJmNTAxYTA0NTllZTU0OWY5NWY0MWNlMzBjNGU2OTYiLCJ1c2VySWQiOiIzMDg4NTMxMjQifQ==</vt:lpwstr>
  </property>
</Properties>
</file>